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70DFBC">
      <w:pPr>
        <w:snapToGrid w:val="0"/>
        <w:spacing w:line="532" w:lineRule="atLeast"/>
        <w:textAlignment w:val="baseline"/>
        <w:rPr>
          <w:rFonts w:hint="eastAsia" w:ascii="宋体" w:hAnsi="宋体" w:eastAsia="宋体" w:cs="宋体"/>
          <w:bCs/>
          <w:color w:val="auto"/>
          <w:sz w:val="44"/>
          <w:szCs w:val="44"/>
          <w:highlight w:val="none"/>
        </w:rPr>
      </w:pPr>
    </w:p>
    <w:p w14:paraId="0304862B">
      <w:pPr>
        <w:snapToGrid w:val="0"/>
        <w:spacing w:line="532" w:lineRule="atLeast"/>
        <w:textAlignment w:val="baseline"/>
        <w:rPr>
          <w:rFonts w:hint="eastAsia" w:ascii="宋体" w:hAnsi="宋体" w:eastAsia="宋体" w:cs="宋体"/>
          <w:bCs/>
          <w:color w:val="auto"/>
          <w:sz w:val="44"/>
          <w:szCs w:val="44"/>
          <w:highlight w:val="none"/>
        </w:rPr>
      </w:pPr>
    </w:p>
    <w:p w14:paraId="26D86763">
      <w:pPr>
        <w:snapToGrid w:val="0"/>
        <w:spacing w:line="532" w:lineRule="atLeast"/>
        <w:textAlignment w:val="baseline"/>
        <w:rPr>
          <w:rFonts w:hint="eastAsia" w:ascii="宋体" w:hAnsi="宋体" w:eastAsia="宋体" w:cs="宋体"/>
          <w:bCs/>
          <w:color w:val="auto"/>
          <w:sz w:val="44"/>
          <w:szCs w:val="44"/>
          <w:highlight w:val="none"/>
        </w:rPr>
      </w:pPr>
    </w:p>
    <w:p w14:paraId="1BD1B632">
      <w:pPr>
        <w:snapToGrid w:val="0"/>
        <w:spacing w:line="532" w:lineRule="atLeast"/>
        <w:textAlignment w:val="baseline"/>
        <w:rPr>
          <w:rFonts w:hint="eastAsia" w:ascii="宋体" w:hAnsi="宋体" w:eastAsia="宋体" w:cs="宋体"/>
          <w:bCs/>
          <w:color w:val="auto"/>
          <w:sz w:val="44"/>
          <w:szCs w:val="44"/>
          <w:highlight w:val="none"/>
        </w:rPr>
      </w:pPr>
    </w:p>
    <w:p w14:paraId="4CE4C42A">
      <w:pPr>
        <w:pStyle w:val="6"/>
        <w:keepNext w:val="0"/>
        <w:keepLines w:val="0"/>
        <w:pageBreakBefore w:val="0"/>
        <w:widowControl w:val="0"/>
        <w:kinsoku/>
        <w:wordWrap/>
        <w:overflowPunct/>
        <w:topLinePunct w:val="0"/>
        <w:autoSpaceDE/>
        <w:autoSpaceDN/>
        <w:bidi w:val="0"/>
        <w:adjustRightInd/>
        <w:snapToGrid/>
        <w:spacing w:line="600" w:lineRule="exact"/>
        <w:ind w:firstLine="198"/>
        <w:jc w:val="center"/>
        <w:textAlignment w:val="auto"/>
        <w:rPr>
          <w:rFonts w:hint="eastAsia" w:ascii="宋体" w:hAnsi="宋体" w:eastAsia="宋体" w:cs="宋体"/>
          <w:b/>
          <w:bCs w:val="0"/>
          <w:color w:val="auto"/>
          <w:kern w:val="0"/>
          <w:sz w:val="52"/>
          <w:szCs w:val="52"/>
          <w:highlight w:val="none"/>
          <w:lang w:eastAsia="zh-CN"/>
        </w:rPr>
      </w:pPr>
      <w:bookmarkStart w:id="0" w:name="_Toc334119194"/>
      <w:bookmarkStart w:id="1" w:name="_Toc222296851"/>
      <w:bookmarkStart w:id="2" w:name="_Toc249246615"/>
      <w:bookmarkStart w:id="3" w:name="_Toc243709992"/>
      <w:bookmarkStart w:id="4" w:name="_Toc257011459"/>
      <w:bookmarkStart w:id="5" w:name="_Toc235866404"/>
      <w:r>
        <w:rPr>
          <w:rFonts w:hint="eastAsia" w:ascii="宋体" w:hAnsi="宋体" w:cs="宋体"/>
          <w:b/>
          <w:bCs w:val="0"/>
          <w:color w:val="auto"/>
          <w:kern w:val="0"/>
          <w:sz w:val="52"/>
          <w:szCs w:val="52"/>
          <w:highlight w:val="none"/>
          <w:lang w:eastAsia="zh-CN"/>
        </w:rPr>
        <w:t>西安市长安区魏寨街办李家窑辛村（李家窑）应急供水项目</w:t>
      </w:r>
    </w:p>
    <w:p w14:paraId="4805AB92">
      <w:pPr>
        <w:pStyle w:val="6"/>
        <w:keepNext w:val="0"/>
        <w:keepLines w:val="0"/>
        <w:pageBreakBefore w:val="0"/>
        <w:widowControl w:val="0"/>
        <w:kinsoku/>
        <w:wordWrap/>
        <w:overflowPunct/>
        <w:topLinePunct w:val="0"/>
        <w:autoSpaceDE/>
        <w:autoSpaceDN/>
        <w:bidi w:val="0"/>
        <w:adjustRightInd/>
        <w:snapToGrid/>
        <w:spacing w:line="600" w:lineRule="exact"/>
        <w:ind w:firstLine="198"/>
        <w:jc w:val="center"/>
        <w:textAlignment w:val="auto"/>
        <w:rPr>
          <w:rFonts w:hint="eastAsia" w:ascii="宋体" w:hAnsi="宋体" w:eastAsia="宋体" w:cs="宋体"/>
          <w:b/>
          <w:bCs w:val="0"/>
          <w:color w:val="auto"/>
          <w:kern w:val="0"/>
          <w:sz w:val="52"/>
          <w:szCs w:val="52"/>
          <w:highlight w:val="none"/>
        </w:rPr>
      </w:pPr>
    </w:p>
    <w:p w14:paraId="0DDB553E">
      <w:pPr>
        <w:pStyle w:val="6"/>
        <w:keepNext w:val="0"/>
        <w:keepLines w:val="0"/>
        <w:pageBreakBefore w:val="0"/>
        <w:widowControl w:val="0"/>
        <w:kinsoku/>
        <w:wordWrap/>
        <w:overflowPunct/>
        <w:topLinePunct w:val="0"/>
        <w:autoSpaceDE/>
        <w:autoSpaceDN/>
        <w:bidi w:val="0"/>
        <w:adjustRightInd/>
        <w:snapToGrid/>
        <w:spacing w:line="600" w:lineRule="exact"/>
        <w:ind w:firstLine="198"/>
        <w:jc w:val="center"/>
        <w:textAlignment w:val="auto"/>
        <w:rPr>
          <w:rFonts w:hint="eastAsia" w:ascii="宋体" w:hAnsi="宋体" w:eastAsia="宋体" w:cs="宋体"/>
          <w:b/>
          <w:bCs w:val="0"/>
          <w:color w:val="auto"/>
          <w:kern w:val="0"/>
          <w:sz w:val="52"/>
          <w:szCs w:val="52"/>
          <w:highlight w:val="none"/>
        </w:rPr>
      </w:pPr>
    </w:p>
    <w:p w14:paraId="1B2ABBDA">
      <w:pPr>
        <w:pStyle w:val="6"/>
        <w:keepNext w:val="0"/>
        <w:keepLines w:val="0"/>
        <w:pageBreakBefore w:val="0"/>
        <w:widowControl w:val="0"/>
        <w:kinsoku/>
        <w:wordWrap/>
        <w:overflowPunct/>
        <w:topLinePunct w:val="0"/>
        <w:autoSpaceDE/>
        <w:autoSpaceDN/>
        <w:bidi w:val="0"/>
        <w:adjustRightInd/>
        <w:snapToGrid/>
        <w:spacing w:line="600" w:lineRule="exact"/>
        <w:ind w:firstLine="198"/>
        <w:jc w:val="center"/>
        <w:textAlignment w:val="auto"/>
        <w:rPr>
          <w:rFonts w:hint="eastAsia" w:ascii="宋体" w:hAnsi="宋体" w:eastAsia="宋体" w:cs="宋体"/>
          <w:b/>
          <w:bCs w:val="0"/>
          <w:color w:val="auto"/>
          <w:kern w:val="0"/>
          <w:sz w:val="52"/>
          <w:szCs w:val="52"/>
          <w:highlight w:val="none"/>
        </w:rPr>
      </w:pPr>
    </w:p>
    <w:p w14:paraId="101D72F6">
      <w:pPr>
        <w:snapToGrid w:val="0"/>
        <w:spacing w:line="532" w:lineRule="atLeast"/>
        <w:jc w:val="center"/>
        <w:textAlignment w:val="baseline"/>
        <w:rPr>
          <w:rFonts w:hint="eastAsia" w:ascii="宋体" w:hAnsi="宋体" w:eastAsia="宋体" w:cs="宋体"/>
          <w:b/>
          <w:bCs w:val="0"/>
          <w:color w:val="auto"/>
          <w:kern w:val="0"/>
          <w:sz w:val="48"/>
          <w:szCs w:val="48"/>
          <w:highlight w:val="none"/>
        </w:rPr>
      </w:pPr>
      <w:r>
        <w:rPr>
          <w:rFonts w:hint="eastAsia" w:ascii="宋体" w:hAnsi="宋体" w:eastAsia="宋体" w:cs="宋体"/>
          <w:b/>
          <w:bCs w:val="0"/>
          <w:color w:val="auto"/>
          <w:kern w:val="0"/>
          <w:sz w:val="48"/>
          <w:szCs w:val="48"/>
          <w:highlight w:val="none"/>
        </w:rPr>
        <w:t>施工合同</w:t>
      </w:r>
    </w:p>
    <w:p w14:paraId="5AB733C1">
      <w:pPr>
        <w:snapToGrid w:val="0"/>
        <w:spacing w:line="532" w:lineRule="atLeast"/>
        <w:textAlignment w:val="baseline"/>
        <w:rPr>
          <w:rFonts w:hint="eastAsia" w:ascii="宋体" w:hAnsi="宋体" w:eastAsia="宋体" w:cs="宋体"/>
          <w:color w:val="auto"/>
          <w:kern w:val="0"/>
          <w:szCs w:val="21"/>
          <w:highlight w:val="none"/>
        </w:rPr>
      </w:pPr>
    </w:p>
    <w:p w14:paraId="7CA8E806">
      <w:pPr>
        <w:snapToGrid w:val="0"/>
        <w:spacing w:line="532" w:lineRule="atLeast"/>
        <w:textAlignment w:val="baseline"/>
        <w:rPr>
          <w:rFonts w:hint="eastAsia" w:ascii="宋体" w:hAnsi="宋体" w:eastAsia="宋体" w:cs="宋体"/>
          <w:color w:val="auto"/>
          <w:kern w:val="0"/>
          <w:szCs w:val="21"/>
          <w:highlight w:val="none"/>
        </w:rPr>
      </w:pPr>
    </w:p>
    <w:p w14:paraId="01F0DDCC">
      <w:pPr>
        <w:snapToGrid w:val="0"/>
        <w:spacing w:line="532" w:lineRule="atLeast"/>
        <w:textAlignment w:val="baseline"/>
        <w:rPr>
          <w:rFonts w:hint="eastAsia" w:ascii="宋体" w:hAnsi="宋体" w:eastAsia="宋体" w:cs="宋体"/>
          <w:color w:val="auto"/>
          <w:kern w:val="0"/>
          <w:szCs w:val="21"/>
          <w:highlight w:val="none"/>
        </w:rPr>
      </w:pPr>
    </w:p>
    <w:p w14:paraId="422CF0EF">
      <w:pPr>
        <w:snapToGrid w:val="0"/>
        <w:spacing w:line="532" w:lineRule="atLeast"/>
        <w:textAlignment w:val="baseline"/>
        <w:rPr>
          <w:rFonts w:hint="eastAsia" w:ascii="宋体" w:hAnsi="宋体" w:eastAsia="宋体" w:cs="宋体"/>
          <w:color w:val="auto"/>
          <w:kern w:val="0"/>
          <w:szCs w:val="21"/>
          <w:highlight w:val="none"/>
        </w:rPr>
      </w:pPr>
    </w:p>
    <w:p w14:paraId="706A8D8E">
      <w:pPr>
        <w:snapToGrid w:val="0"/>
        <w:spacing w:line="532" w:lineRule="atLeast"/>
        <w:textAlignment w:val="baseline"/>
        <w:rPr>
          <w:rFonts w:hint="eastAsia" w:ascii="宋体" w:hAnsi="宋体" w:eastAsia="宋体" w:cs="宋体"/>
          <w:color w:val="auto"/>
          <w:kern w:val="0"/>
          <w:szCs w:val="21"/>
          <w:highlight w:val="none"/>
        </w:rPr>
      </w:pPr>
    </w:p>
    <w:p w14:paraId="08EEF7FD">
      <w:pPr>
        <w:snapToGrid w:val="0"/>
        <w:spacing w:line="532" w:lineRule="atLeast"/>
        <w:textAlignment w:val="baseline"/>
        <w:rPr>
          <w:rFonts w:hint="eastAsia" w:ascii="宋体" w:hAnsi="宋体" w:eastAsia="宋体" w:cs="宋体"/>
          <w:color w:val="auto"/>
          <w:kern w:val="0"/>
          <w:szCs w:val="21"/>
          <w:highlight w:val="none"/>
        </w:rPr>
      </w:pPr>
    </w:p>
    <w:p w14:paraId="1333C1C8">
      <w:pPr>
        <w:spacing w:before="169" w:line="219" w:lineRule="auto"/>
        <w:ind w:left="1960" w:hanging="1680" w:hangingChars="700"/>
        <w:rPr>
          <w:rFonts w:hint="eastAsia" w:ascii="宋体" w:hAnsi="宋体" w:eastAsia="宋体" w:cs="宋体"/>
          <w:color w:val="auto"/>
          <w:kern w:val="0"/>
          <w:sz w:val="24"/>
          <w:szCs w:val="24"/>
          <w:highlight w:val="none"/>
          <w:u w:val="single" w:color="auto"/>
          <w:lang w:val="en-US" w:eastAsia="zh-CN"/>
        </w:rPr>
      </w:pPr>
      <w:r>
        <w:rPr>
          <w:rFonts w:hint="eastAsia" w:ascii="宋体" w:hAnsi="宋体" w:eastAsia="宋体" w:cs="宋体"/>
          <w:color w:val="auto"/>
          <w:kern w:val="0"/>
          <w:sz w:val="24"/>
          <w:szCs w:val="24"/>
          <w:highlight w:val="none"/>
        </w:rPr>
        <w:t>项 目 名 称 ：</w:t>
      </w:r>
      <w:r>
        <w:rPr>
          <w:rFonts w:hint="eastAsia" w:ascii="宋体" w:hAnsi="宋体" w:cs="宋体"/>
          <w:color w:val="auto"/>
          <w:kern w:val="0"/>
          <w:sz w:val="24"/>
          <w:szCs w:val="24"/>
          <w:highlight w:val="none"/>
          <w:u w:val="single" w:color="auto"/>
          <w:lang w:eastAsia="zh-CN"/>
        </w:rPr>
        <w:t>西安市长安区魏寨街办李家窑辛村（李家窑）应急供水项目</w:t>
      </w:r>
      <w:r>
        <w:rPr>
          <w:rFonts w:hint="eastAsia" w:ascii="宋体" w:hAnsi="宋体" w:eastAsia="宋体" w:cs="宋体"/>
          <w:color w:val="auto"/>
          <w:kern w:val="0"/>
          <w:sz w:val="24"/>
          <w:szCs w:val="24"/>
          <w:highlight w:val="none"/>
          <w:u w:val="single" w:color="auto"/>
          <w:lang w:val="en-US" w:eastAsia="zh-CN"/>
        </w:rPr>
        <w:t xml:space="preserve">  </w:t>
      </w:r>
    </w:p>
    <w:p w14:paraId="7E0B707D">
      <w:pPr>
        <w:snapToGrid w:val="0"/>
        <w:spacing w:line="532" w:lineRule="atLeast"/>
        <w:ind w:left="1960" w:hanging="1680" w:hangingChars="700"/>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 xml:space="preserve">项 目 地 点 </w:t>
      </w:r>
      <w:r>
        <w:rPr>
          <w:rFonts w:hint="eastAsia" w:ascii="宋体" w:hAnsi="宋体" w:eastAsia="宋体" w:cs="宋体"/>
          <w:color w:val="auto"/>
          <w:kern w:val="0"/>
          <w:sz w:val="24"/>
          <w:szCs w:val="24"/>
          <w:highlight w:val="none"/>
          <w:lang w:val="en-US" w:eastAsia="zh-CN"/>
        </w:rPr>
        <w:t>:</w:t>
      </w:r>
      <w:r>
        <w:rPr>
          <w:rFonts w:hint="eastAsia" w:ascii="宋体" w:hAnsi="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u w:val="single" w:color="000000"/>
          <w:lang w:eastAsia="zh-CN"/>
        </w:rPr>
        <w:t>长安区</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p>
    <w:p w14:paraId="208EFFE6">
      <w:pPr>
        <w:snapToGrid w:val="0"/>
        <w:spacing w:line="532" w:lineRule="atLeast"/>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合 同 编 号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p>
    <w:p w14:paraId="38C7A095">
      <w:pPr>
        <w:snapToGrid w:val="0"/>
        <w:spacing w:line="500" w:lineRule="exact"/>
        <w:textAlignment w:val="baseline"/>
        <w:rPr>
          <w:rFonts w:hint="eastAsia" w:ascii="宋体" w:hAnsi="宋体" w:eastAsia="宋体" w:cs="宋体"/>
          <w:color w:val="auto"/>
          <w:kern w:val="0"/>
          <w:sz w:val="24"/>
          <w:szCs w:val="24"/>
          <w:highlight w:val="none"/>
          <w:u w:val="single" w:color="auto"/>
          <w:lang w:val="en-US" w:eastAsia="zh-CN"/>
        </w:rPr>
      </w:pPr>
      <w:r>
        <w:rPr>
          <w:rFonts w:hint="eastAsia" w:ascii="宋体" w:hAnsi="宋体" w:eastAsia="宋体" w:cs="宋体"/>
          <w:color w:val="auto"/>
          <w:kern w:val="0"/>
          <w:sz w:val="24"/>
          <w:szCs w:val="24"/>
          <w:highlight w:val="none"/>
        </w:rPr>
        <w:t>发  包  人</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color="auto"/>
          <w:lang w:eastAsia="zh-CN"/>
        </w:rPr>
        <w:t>西安市长安区农村供水管理总站</w:t>
      </w:r>
      <w:r>
        <w:rPr>
          <w:rFonts w:hint="eastAsia" w:ascii="宋体" w:hAnsi="宋体" w:eastAsia="宋体" w:cs="宋体"/>
          <w:color w:val="auto"/>
          <w:kern w:val="0"/>
          <w:sz w:val="24"/>
          <w:szCs w:val="24"/>
          <w:highlight w:val="none"/>
          <w:u w:val="single" w:color="auto"/>
          <w:lang w:val="en-US" w:eastAsia="zh-CN"/>
        </w:rPr>
        <w:t xml:space="preserve">                      </w:t>
      </w:r>
    </w:p>
    <w:p w14:paraId="4E21DB0B">
      <w:pPr>
        <w:spacing w:line="360" w:lineRule="auto"/>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承   包  人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color="000000"/>
        </w:rPr>
        <w:t xml:space="preserve">                              </w:t>
      </w:r>
    </w:p>
    <w:p w14:paraId="52ADB9A9">
      <w:pPr>
        <w:snapToGrid w:val="0"/>
        <w:spacing w:line="532" w:lineRule="atLeast"/>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签 订 日 期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年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月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日                         </w:t>
      </w:r>
    </w:p>
    <w:p w14:paraId="7AA8FFA3">
      <w:pPr>
        <w:snapToGrid w:val="0"/>
        <w:spacing w:line="500" w:lineRule="exact"/>
        <w:ind w:firstLine="480" w:firstLineChars="200"/>
        <w:textAlignment w:val="baseline"/>
        <w:rPr>
          <w:rFonts w:hint="eastAsia" w:ascii="宋体" w:hAnsi="宋体" w:eastAsia="宋体" w:cs="宋体"/>
          <w:color w:val="auto"/>
          <w:kern w:val="0"/>
          <w:sz w:val="24"/>
          <w:szCs w:val="24"/>
          <w:highlight w:val="none"/>
          <w:u w:val="single" w:color="auto"/>
          <w:lang w:val="en-US" w:eastAsia="zh-CN"/>
        </w:rPr>
      </w:pPr>
      <w:r>
        <w:rPr>
          <w:rFonts w:hint="eastAsia" w:ascii="宋体" w:hAnsi="宋体" w:eastAsia="宋体" w:cs="宋体"/>
          <w:bCs/>
          <w:color w:val="auto"/>
          <w:sz w:val="24"/>
          <w:szCs w:val="24"/>
          <w:highlight w:val="none"/>
        </w:rPr>
        <w:br w:type="page"/>
      </w:r>
      <w:r>
        <w:rPr>
          <w:rFonts w:hint="eastAsia" w:ascii="宋体" w:hAnsi="宋体" w:eastAsia="宋体" w:cs="宋体"/>
          <w:color w:val="auto"/>
          <w:kern w:val="0"/>
          <w:sz w:val="24"/>
          <w:szCs w:val="24"/>
          <w:highlight w:val="none"/>
        </w:rPr>
        <w:t>发包方（甲方）：</w:t>
      </w:r>
      <w:r>
        <w:rPr>
          <w:rFonts w:hint="eastAsia" w:ascii="宋体" w:hAnsi="宋体" w:eastAsia="宋体" w:cs="宋体"/>
          <w:color w:val="auto"/>
          <w:kern w:val="0"/>
          <w:sz w:val="24"/>
          <w:szCs w:val="24"/>
          <w:highlight w:val="none"/>
          <w:u w:val="single" w:color="auto"/>
          <w:lang w:eastAsia="zh-CN"/>
        </w:rPr>
        <w:t>西安市长安区农村供水管理总站</w:t>
      </w:r>
      <w:r>
        <w:rPr>
          <w:rFonts w:hint="eastAsia" w:ascii="宋体" w:hAnsi="宋体" w:eastAsia="宋体" w:cs="宋体"/>
          <w:color w:val="auto"/>
          <w:kern w:val="0"/>
          <w:sz w:val="24"/>
          <w:szCs w:val="24"/>
          <w:highlight w:val="none"/>
          <w:u w:val="single" w:color="auto"/>
          <w:lang w:val="en-US" w:eastAsia="zh-CN"/>
        </w:rPr>
        <w:t xml:space="preserve">          </w:t>
      </w:r>
    </w:p>
    <w:p w14:paraId="4568B4BB">
      <w:pPr>
        <w:snapToGrid w:val="0"/>
        <w:spacing w:line="500" w:lineRule="exact"/>
        <w:ind w:firstLine="480" w:firstLineChars="200"/>
        <w:textAlignment w:val="baseline"/>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u w:val="none"/>
          <w:lang w:eastAsia="zh-CN"/>
        </w:rPr>
        <w:t>承包方（乙方）：</w:t>
      </w:r>
      <w:r>
        <w:rPr>
          <w:rFonts w:hint="eastAsia" w:ascii="宋体" w:hAnsi="宋体" w:eastAsia="宋体" w:cs="宋体"/>
          <w:color w:val="auto"/>
          <w:kern w:val="0"/>
          <w:sz w:val="24"/>
          <w:szCs w:val="24"/>
          <w:highlight w:val="none"/>
          <w:u w:val="single"/>
          <w:lang w:val="en-US" w:eastAsia="zh-CN"/>
        </w:rPr>
        <w:t xml:space="preserve">                                      </w:t>
      </w:r>
    </w:p>
    <w:p w14:paraId="5444A89D">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依据</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中华人民共和国民法典</w:t>
      </w:r>
      <w:r>
        <w:rPr>
          <w:rFonts w:hint="eastAsia" w:ascii="宋体" w:hAnsi="宋体" w:eastAsia="宋体" w:cs="宋体"/>
          <w:color w:val="auto"/>
          <w:kern w:val="0"/>
          <w:sz w:val="24"/>
          <w:szCs w:val="24"/>
          <w:highlight w:val="none"/>
        </w:rPr>
        <w:t>》及《建设工程质量管理条例》，并结合本工程具体情况，经双方友好洽商达成如下协议。</w:t>
      </w:r>
    </w:p>
    <w:p w14:paraId="2E9245E7">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第一条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工程概况</w:t>
      </w:r>
    </w:p>
    <w:p w14:paraId="4E261E9A">
      <w:pPr>
        <w:snapToGrid w:val="0"/>
        <w:spacing w:line="500" w:lineRule="exact"/>
        <w:ind w:left="1999" w:leftChars="266" w:hanging="1440" w:hangingChars="6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1.工程名称：</w:t>
      </w:r>
      <w:r>
        <w:rPr>
          <w:rFonts w:hint="eastAsia" w:ascii="宋体" w:hAnsi="宋体" w:cs="宋体"/>
          <w:color w:val="auto"/>
          <w:kern w:val="0"/>
          <w:sz w:val="24"/>
          <w:szCs w:val="24"/>
          <w:highlight w:val="none"/>
          <w:u w:val="single" w:color="auto"/>
          <w:lang w:eastAsia="zh-CN"/>
        </w:rPr>
        <w:t>西安市长安区魏寨街办李家窑辛村（李家窑）应急供水项目</w:t>
      </w:r>
      <w:r>
        <w:rPr>
          <w:rFonts w:hint="eastAsia" w:ascii="宋体" w:hAnsi="宋体" w:eastAsia="宋体" w:cs="宋体"/>
          <w:color w:val="auto"/>
          <w:kern w:val="0"/>
          <w:sz w:val="24"/>
          <w:szCs w:val="24"/>
          <w:highlight w:val="none"/>
          <w:u w:val="single" w:color="000000"/>
          <w:lang w:val="en-US" w:eastAsia="zh-CN"/>
        </w:rPr>
        <w:t xml:space="preserve">    </w:t>
      </w:r>
    </w:p>
    <w:p w14:paraId="108CA5D5">
      <w:pPr>
        <w:snapToGrid w:val="0"/>
        <w:spacing w:line="500" w:lineRule="exact"/>
        <w:ind w:left="1999" w:leftChars="266" w:hanging="1440" w:hangingChars="600"/>
        <w:textAlignment w:val="baseline"/>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2.工程地点：</w:t>
      </w:r>
      <w:r>
        <w:rPr>
          <w:rFonts w:hint="eastAsia" w:ascii="宋体" w:hAnsi="宋体" w:eastAsia="宋体" w:cs="宋体"/>
          <w:color w:val="auto"/>
          <w:kern w:val="0"/>
          <w:sz w:val="24"/>
          <w:szCs w:val="24"/>
          <w:highlight w:val="none"/>
          <w:u w:val="single" w:color="000000"/>
          <w:lang w:eastAsia="zh-CN"/>
        </w:rPr>
        <w:t>长安区</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p>
    <w:p w14:paraId="7886CF65">
      <w:pPr>
        <w:snapToGrid w:val="0"/>
        <w:spacing w:line="500" w:lineRule="exact"/>
        <w:ind w:left="2479" w:leftChars="266" w:hanging="1920" w:hangingChars="800"/>
        <w:textAlignment w:val="baseline"/>
        <w:rPr>
          <w:rFonts w:hint="eastAsia" w:ascii="宋体" w:hAnsi="宋体" w:eastAsia="宋体" w:cs="宋体"/>
          <w:color w:val="auto"/>
          <w:kern w:val="0"/>
          <w:sz w:val="24"/>
          <w:szCs w:val="24"/>
          <w:highlight w:val="none"/>
          <w:u w:val="single" w:color="auto"/>
          <w:lang w:eastAsia="zh-CN"/>
        </w:rPr>
      </w:pPr>
      <w:r>
        <w:rPr>
          <w:rFonts w:hint="eastAsia" w:ascii="宋体" w:hAnsi="宋体" w:eastAsia="宋体" w:cs="宋体"/>
          <w:color w:val="auto"/>
          <w:kern w:val="0"/>
          <w:sz w:val="24"/>
          <w:szCs w:val="24"/>
          <w:highlight w:val="none"/>
        </w:rPr>
        <w:t>3.工程内容和范围：</w:t>
      </w:r>
      <w:r>
        <w:rPr>
          <w:rFonts w:hint="eastAsia" w:ascii="宋体" w:hAnsi="宋体" w:eastAsia="宋体" w:cs="宋体"/>
          <w:color w:val="auto"/>
          <w:kern w:val="0"/>
          <w:sz w:val="24"/>
          <w:szCs w:val="24"/>
          <w:highlight w:val="none"/>
          <w:u w:val="single" w:color="auto"/>
          <w:lang w:val="en-US" w:eastAsia="zh-CN"/>
        </w:rPr>
        <w:t xml:space="preserve">              </w:t>
      </w:r>
      <w:r>
        <w:rPr>
          <w:rFonts w:hint="eastAsia" w:ascii="宋体" w:hAnsi="宋体" w:eastAsia="宋体" w:cs="宋体"/>
          <w:color w:val="auto"/>
          <w:kern w:val="0"/>
          <w:sz w:val="24"/>
          <w:szCs w:val="24"/>
          <w:highlight w:val="none"/>
          <w:u w:val="single" w:color="auto"/>
          <w:lang w:eastAsia="zh-CN"/>
        </w:rPr>
        <w:t xml:space="preserve">  </w:t>
      </w:r>
    </w:p>
    <w:p w14:paraId="29C51F02">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4.承包方式：包工、包料、包质量、包工期、包安全。</w:t>
      </w:r>
    </w:p>
    <w:p w14:paraId="4B865E51">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5.工程工期：自合同签订之日起</w:t>
      </w:r>
      <w:r>
        <w:rPr>
          <w:rFonts w:hint="eastAsia" w:ascii="宋体" w:hAnsi="宋体" w:eastAsia="宋体" w:cs="宋体"/>
          <w:color w:val="auto"/>
          <w:kern w:val="0"/>
          <w:sz w:val="24"/>
          <w:szCs w:val="24"/>
          <w:highlight w:val="none"/>
          <w:u w:val="single"/>
        </w:rPr>
        <w:t xml:space="preserve"> </w:t>
      </w:r>
      <w:r>
        <w:rPr>
          <w:rFonts w:hint="eastAsia" w:ascii="宋体" w:hAnsi="宋体" w:cs="宋体"/>
          <w:color w:val="auto"/>
          <w:kern w:val="0"/>
          <w:sz w:val="24"/>
          <w:szCs w:val="24"/>
          <w:highlight w:val="none"/>
          <w:u w:val="single"/>
          <w:lang w:val="en-US" w:eastAsia="zh-CN"/>
        </w:rPr>
        <w:t xml:space="preserve">30 </w:t>
      </w:r>
      <w:r>
        <w:rPr>
          <w:rFonts w:hint="eastAsia" w:ascii="宋体" w:hAnsi="宋体" w:eastAsia="宋体" w:cs="宋体"/>
          <w:color w:val="auto"/>
          <w:kern w:val="0"/>
          <w:sz w:val="24"/>
          <w:szCs w:val="24"/>
          <w:highlight w:val="none"/>
        </w:rPr>
        <w:t>日历天。</w:t>
      </w:r>
    </w:p>
    <w:p w14:paraId="23209DAF">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第二条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工程质量等级</w:t>
      </w:r>
    </w:p>
    <w:p w14:paraId="31054AE3">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乙方须严格按照国家颁发的现行的各项施工验收规范进行施工，各道工序必须达到规范要求，工程质量评定必须达到合格标准。</w:t>
      </w:r>
    </w:p>
    <w:p w14:paraId="6F2817D7">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第三条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合同价款及结算依据</w:t>
      </w:r>
    </w:p>
    <w:p w14:paraId="06D09712">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本合同</w:t>
      </w:r>
      <w:r>
        <w:rPr>
          <w:rFonts w:hint="eastAsia" w:ascii="宋体" w:hAnsi="宋体" w:eastAsia="宋体" w:cs="宋体"/>
          <w:color w:val="auto"/>
          <w:kern w:val="0"/>
          <w:sz w:val="24"/>
          <w:szCs w:val="24"/>
          <w:highlight w:val="none"/>
          <w:lang w:eastAsia="zh-CN"/>
        </w:rPr>
        <w:t>为单价合同，工程量以审计部门最终审定量为准。本项目中标</w:t>
      </w:r>
      <w:r>
        <w:rPr>
          <w:rFonts w:hint="eastAsia" w:ascii="宋体" w:hAnsi="宋体" w:eastAsia="宋体" w:cs="宋体"/>
          <w:color w:val="auto"/>
          <w:kern w:val="0"/>
          <w:sz w:val="24"/>
          <w:szCs w:val="24"/>
          <w:highlight w:val="none"/>
        </w:rPr>
        <w:t>价为人民币</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u w:val="single"/>
        </w:rPr>
        <w:t>(￥</w:t>
      </w:r>
      <w:r>
        <w:rPr>
          <w:rFonts w:hint="eastAsia" w:ascii="宋体" w:hAnsi="宋体" w:eastAsia="宋体" w:cs="宋体"/>
          <w:b/>
          <w:bCs/>
          <w:color w:val="auto"/>
          <w:sz w:val="24"/>
          <w:szCs w:val="24"/>
          <w:highlight w:val="none"/>
          <w:u w:val="single"/>
          <w:lang w:val="en-US" w:eastAsia="zh-CN"/>
        </w:rPr>
        <w:t xml:space="preserve">      元</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eastAsia="zh-CN"/>
        </w:rPr>
        <w:t>，</w:t>
      </w:r>
      <w:r>
        <w:rPr>
          <w:rFonts w:hint="eastAsia" w:ascii="宋体" w:hAnsi="宋体" w:eastAsia="宋体" w:cs="宋体"/>
          <w:color w:val="auto"/>
          <w:kern w:val="0"/>
          <w:sz w:val="24"/>
          <w:szCs w:val="24"/>
          <w:highlight w:val="none"/>
        </w:rPr>
        <w:t>包括但不仅限于人工费、材料费、机械费、交通费、措施费、管理费、利润、税金等不可预见的一切费用。</w:t>
      </w:r>
    </w:p>
    <w:p w14:paraId="14DD4AD8">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结算依据：</w:t>
      </w:r>
      <w:r>
        <w:rPr>
          <w:rFonts w:hint="eastAsia" w:ascii="宋体" w:hAnsi="宋体" w:eastAsia="宋体" w:cs="宋体"/>
          <w:color w:val="auto"/>
          <w:kern w:val="0"/>
          <w:sz w:val="24"/>
          <w:szCs w:val="24"/>
          <w:highlight w:val="none"/>
          <w:lang w:eastAsia="zh-CN"/>
        </w:rPr>
        <w:t>以审计部门审定金额为准。</w:t>
      </w:r>
    </w:p>
    <w:p w14:paraId="5122F6C5">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 项目完工验收后进行工程结算审计，审计完成后组织竣工验收，待验收通过后经财务审计，向承包人支付工程款，支付合同总金额的</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w:t>
      </w:r>
    </w:p>
    <w:p w14:paraId="1019D5B1">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lang w:val="en-US" w:eastAsia="zh-CN"/>
        </w:rPr>
        <w:t xml:space="preserve"> 竣工验收通过后经财务审计,一年后支付</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lang w:val="en-US" w:eastAsia="zh-CN"/>
        </w:rPr>
        <w:t>支</w:t>
      </w:r>
      <w:bookmarkStart w:id="6" w:name="_GoBack"/>
      <w:bookmarkEnd w:id="6"/>
      <w:r>
        <w:rPr>
          <w:rFonts w:hint="eastAsia" w:ascii="宋体" w:hAnsi="宋体" w:eastAsia="宋体" w:cs="宋体"/>
          <w:color w:val="auto"/>
          <w:kern w:val="0"/>
          <w:sz w:val="24"/>
          <w:szCs w:val="24"/>
          <w:highlight w:val="none"/>
          <w:lang w:val="en-US" w:eastAsia="zh-CN"/>
        </w:rPr>
        <w:t xml:space="preserve">付合同总金额的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w:t>
      </w:r>
    </w:p>
    <w:p w14:paraId="7A637CCF">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第四条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甲方责任</w:t>
      </w:r>
    </w:p>
    <w:p w14:paraId="06E077CA">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合同签订前甲方向乙方提供与工程有关的图纸及其他资料。</w:t>
      </w:r>
    </w:p>
    <w:p w14:paraId="15D494C0">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甲方按时交付乙方施工现场，如有延期，工期顺延。</w:t>
      </w:r>
    </w:p>
    <w:p w14:paraId="74F9F0A2">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甲方工地代表：</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寇主任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D46E97E">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第五条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乙方责任</w:t>
      </w:r>
    </w:p>
    <w:p w14:paraId="34456911">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乙方应接受甲方现场管理人员对项目进行控制管理，安全、文明施工。如发生安全或火灾事故，造成甲方、乙方或第三方人身或财产损失，全部责任由乙方自行承担。</w:t>
      </w:r>
    </w:p>
    <w:p w14:paraId="6BD6F864">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按甲方的进度计划要求，按时施工，不得造成施工延误。</w:t>
      </w:r>
    </w:p>
    <w:p w14:paraId="76386AB9">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按甲方的施工总进度计划，认真编制工程施工进度计划及施工组织设计，并组织实施。提交施工进度计划，设备、材料、成品、半成品等进场计划，施工机械一览表，并于合同签订进场施工后五天内将资料交于甲方审核。同时，在施工过程中，服从现场文明施工的统一管理。</w:t>
      </w:r>
    </w:p>
    <w:p w14:paraId="3A761FB0">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乙方必须根据合同及相关附件，经甲方最终认可的各项指标，负责工程中乙方所负责部分材料的采购、运输、加工装配、仓库管理、安装、保护及保修期内的维护有关工作。</w:t>
      </w:r>
    </w:p>
    <w:p w14:paraId="77C01827">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严格执行建设部、西安市有关安全生产的规定，在施工过程中，由乙方原因造成的工伤、死亡事故或造成第三方人身财产损害的等由乙方负责、并负担由此发生的一切费用。</w:t>
      </w:r>
    </w:p>
    <w:p w14:paraId="61164605">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服从甲方对所有产品、材料、工程质量的验收，做好施工记录、隐蔽工程验收记录，汇集技术资料，并在工程竣工时配合甲方做好竣工验收技术资料归档工作。</w:t>
      </w:r>
    </w:p>
    <w:p w14:paraId="6221B4C2">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已竣工工程未交付甲方之前，乙方负责已完成工程的成品保护工作。保护期间发生损坏，属乙方责任的由乙方负责予以修复。工程范围以外的项目，乙方有对成品、半成品协助保护的责任，由乙方造成的损坏，其损失费用由乙方承担。</w:t>
      </w:r>
    </w:p>
    <w:p w14:paraId="6A9AC965">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保证施工现场清洁符合有关规定，交工前清理现场达到建筑物无污染、现场无建筑垃圾。乙方达不到以上要求，甲方可以采取措施组织清运垃圾，并在乙方工程款中扣除，无须征得乙方同意。若乙方违反现场清洁有关规定，承担因违反有关规定造成的损失和罚款（非乙方原因造成的损失和罚款除外）。乙方未履行上述各项义务，造成工期延误和工程损坏，应对甲方的顺势给与赔偿。</w:t>
      </w:r>
    </w:p>
    <w:p w14:paraId="1CB6C1DE">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积极配合有关建设、市政、市容、环保、消防、供电等各部门的管理，主动做好相关工作，确保工期和工程的正常运行，并自行承担因此而产生的各项费用以及因违反相关规定而造成的罚款。</w:t>
      </w:r>
    </w:p>
    <w:p w14:paraId="3AB52FED">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承担现场施工用临设、水电、运输及人员等费用。</w:t>
      </w:r>
    </w:p>
    <w:p w14:paraId="3EB3730A">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乙方工地代表</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rPr>
        <w:t>。</w:t>
      </w:r>
    </w:p>
    <w:p w14:paraId="065C1B79">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第六条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施工组织设计</w:t>
      </w:r>
    </w:p>
    <w:p w14:paraId="4610508F">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必须按经甲方批准的进度计划组织施工，接受甲方代表对进度的检查、监督。工程实际进度与计划不符合，乙方应按甲方代表的要求提出改进措施，经甲方代表签认后执行，由此造成延期责任及费用由乙方承担。</w:t>
      </w:r>
    </w:p>
    <w:p w14:paraId="14C111E1">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施工期间由于人力不可抗拒的自然灾害及甲方原因造成设计变更而影响工期，乙方在24小时内提出书面报告，经甲方确认后，由此发生的费用及工期双方协商，乙方应尽量确保如期完成。</w:t>
      </w:r>
    </w:p>
    <w:p w14:paraId="1A1D9F9C">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甲方在不妨碍乙方正常作业的情况下，可以随时对工程进度、质量进行检查。</w:t>
      </w:r>
    </w:p>
    <w:p w14:paraId="5E2FAC65">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乙方采购的材料，应附有合格证，否则甲方代表拒绝验收，对不合格材料乙方应按甲方要求的时间运出场外并重新采购，因此而发生的费用由乙方承担，工期不予以顺延。</w:t>
      </w:r>
    </w:p>
    <w:p w14:paraId="007BEF62">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应于材料到货后24小时内通知甲方代表验收，甲方代表在接到通知后应及时验收，若不能按时到场验收，乙方可自验后使用，事后经检查部不符合质量或设计要求，由乙方拆除，重新更换，损失由乙方承担，工期不予以顺延。进口材料乙方应提供相关报关手续、商检报告。</w:t>
      </w:r>
    </w:p>
    <w:p w14:paraId="7DB541F6">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第七条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合同价款支付</w:t>
      </w:r>
    </w:p>
    <w:p w14:paraId="7FBDF7D9">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eastAsia="zh-CN"/>
        </w:rPr>
        <w:t>本合同属于单价合同，工程量以监理、发包人现场代表、审计单位及施工单位共同计量签字确定的已完工工程量为准。</w:t>
      </w:r>
    </w:p>
    <w:p w14:paraId="107F5257">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lang w:val="en-US" w:eastAsia="zh-CN"/>
        </w:rPr>
        <w:t>、付款条件说明: 项目完工验收后进行工程结算审计，审计完成后组织竣工验收，待验收通过后经财务审计，向承包人支付工程款，支付合同总金额的</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w:t>
      </w:r>
    </w:p>
    <w:p w14:paraId="7397A994">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lang w:val="en-US" w:eastAsia="zh-CN"/>
        </w:rPr>
        <w:t>、 付款条件说明: 竣工验收通过后经财务审计,一年后支付</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lang w:val="en-US" w:eastAsia="zh-CN"/>
        </w:rPr>
        <w:t xml:space="preserve">支付合同总金额的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w:t>
      </w:r>
    </w:p>
    <w:p w14:paraId="25670B9D">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2．发包人支付工程款前，承包人应提供与当期应付工程款等额有效发票。</w:t>
      </w:r>
    </w:p>
    <w:p w14:paraId="10743C04">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第八条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质量和竣工验收</w:t>
      </w:r>
    </w:p>
    <w:p w14:paraId="66EA3EF1">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乙方应认真按照国家颁发的施工验收规范及本工程设计图纸要求进行施工，并应接受甲方代表或委派人员的检查、验收，乙方应为甲方人员检查提供便利条件。施工标准应达到甲方的功能要求。对达不到合格质量标准的部分按甲方代表及委派人员的要求返工修改，承担由自身原因导致返工修改的费用。</w:t>
      </w:r>
    </w:p>
    <w:p w14:paraId="0B83A6D9">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2.乙方应及时提供关于工程质量的技术资料、材料、设备合格证等的影印件。材料代用必须经设计单位和甲方同意后方可使用。</w:t>
      </w:r>
    </w:p>
    <w:p w14:paraId="2B3EB282">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3.隐蔽工程</w:t>
      </w:r>
      <w:r>
        <w:rPr>
          <w:rFonts w:hint="eastAsia" w:ascii="宋体" w:hAnsi="宋体" w:eastAsia="宋体" w:cs="宋体"/>
          <w:color w:val="auto"/>
          <w:kern w:val="0"/>
          <w:sz w:val="24"/>
          <w:szCs w:val="24"/>
          <w:highlight w:val="none"/>
          <w:lang w:eastAsia="zh-CN"/>
        </w:rPr>
        <w:t>由</w:t>
      </w:r>
      <w:r>
        <w:rPr>
          <w:rFonts w:hint="eastAsia" w:ascii="宋体" w:hAnsi="宋体" w:eastAsia="宋体" w:cs="宋体"/>
          <w:color w:val="auto"/>
          <w:kern w:val="0"/>
          <w:sz w:val="24"/>
          <w:szCs w:val="24"/>
          <w:highlight w:val="none"/>
        </w:rPr>
        <w:t>乙方自检后，填写《隐蔽工程验收单》，并通知甲方</w:t>
      </w:r>
      <w:r>
        <w:rPr>
          <w:rFonts w:hint="eastAsia" w:ascii="宋体" w:hAnsi="宋体" w:eastAsia="宋体" w:cs="宋体"/>
          <w:color w:val="auto"/>
          <w:kern w:val="0"/>
          <w:sz w:val="24"/>
          <w:szCs w:val="24"/>
          <w:highlight w:val="none"/>
          <w:lang w:eastAsia="zh-CN"/>
        </w:rPr>
        <w:t>到场</w:t>
      </w:r>
      <w:r>
        <w:rPr>
          <w:rFonts w:hint="eastAsia" w:ascii="宋体" w:hAnsi="宋体" w:eastAsia="宋体" w:cs="宋体"/>
          <w:color w:val="auto"/>
          <w:kern w:val="0"/>
          <w:sz w:val="24"/>
          <w:szCs w:val="24"/>
          <w:highlight w:val="none"/>
        </w:rPr>
        <w:t>检查验收，甲方工地代表应在24小时内到现场检验，在验收单上签字认可后，乙方方可进行下一工序施工。</w:t>
      </w:r>
    </w:p>
    <w:p w14:paraId="1ECC39D4">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工程竣工验收，应以双方确认施工图纸、说明、技术交底纪要、设计变更通知，国家颁发的施工验收规范和质量验收标准为依据。</w:t>
      </w:r>
    </w:p>
    <w:p w14:paraId="04E08971">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工程</w:t>
      </w:r>
      <w:r>
        <w:rPr>
          <w:rFonts w:hint="eastAsia" w:ascii="宋体" w:hAnsi="宋体" w:eastAsia="宋体" w:cs="宋体"/>
          <w:color w:val="auto"/>
          <w:kern w:val="0"/>
          <w:sz w:val="24"/>
          <w:szCs w:val="24"/>
          <w:highlight w:val="none"/>
          <w:lang w:eastAsia="zh-CN"/>
        </w:rPr>
        <w:t>质</w:t>
      </w:r>
      <w:r>
        <w:rPr>
          <w:rFonts w:hint="eastAsia" w:ascii="宋体" w:hAnsi="宋体" w:eastAsia="宋体" w:cs="宋体"/>
          <w:color w:val="auto"/>
          <w:kern w:val="0"/>
          <w:sz w:val="24"/>
          <w:szCs w:val="24"/>
          <w:highlight w:val="none"/>
        </w:rPr>
        <w:t>保：乙方在工程交工验收后十天内，应向甲方提交工程质量保修书，质量保修书中应明确工程的保修范围、保修期限和保修责任等；保修期</w:t>
      </w:r>
      <w:r>
        <w:rPr>
          <w:rFonts w:hint="eastAsia" w:ascii="宋体" w:hAnsi="宋体" w:cs="宋体"/>
          <w:color w:val="auto"/>
          <w:kern w:val="0"/>
          <w:sz w:val="24"/>
          <w:szCs w:val="24"/>
          <w:highlight w:val="none"/>
          <w:lang w:val="en-US" w:eastAsia="zh-CN"/>
        </w:rPr>
        <w:t>按质保协议执行</w:t>
      </w:r>
      <w:r>
        <w:rPr>
          <w:rFonts w:hint="eastAsia" w:ascii="宋体" w:hAnsi="宋体" w:eastAsia="宋体" w:cs="宋体"/>
          <w:color w:val="auto"/>
          <w:kern w:val="0"/>
          <w:sz w:val="24"/>
          <w:szCs w:val="24"/>
          <w:highlight w:val="none"/>
        </w:rPr>
        <w:t xml:space="preserve">。             </w:t>
      </w:r>
    </w:p>
    <w:p w14:paraId="2A3BA5E4">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保修期间，乙方在接到甲方有关人员的修理通知后12小时内派人修理（维修联系人：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专项维修电话：</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并在甲方规定的时间内完成，验收标准以业主签字或甲方管理人员签字确认为依据。否则，甲方可委托其他单位或人员修理；因此造成的维修费用，甲方在保修金内扣除，不足部分由乙方支付，乙方不得提出异议。非乙方原因造成的维修费用由甲方承担。</w:t>
      </w:r>
    </w:p>
    <w:p w14:paraId="7EFA4C69">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第九条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违约责任及争议的解决方式</w:t>
      </w:r>
    </w:p>
    <w:p w14:paraId="5AC7717C">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因乙方原因造成工期拖延，按照合同约定的总工期天数，每延期一天，乙方支付甲方合同价款千分之二的违约金；若逾期交工超过十日，甲方有权单方解除本合同。非乙方原因造成的停电、停水及不可抗力（自然灾害、战争等）因素，甲方视情况工期予以适当顺延。</w:t>
      </w:r>
    </w:p>
    <w:p w14:paraId="2F2D49E3">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工程质量经甲方验收不能达到乙方承诺的合格标准，经整改后仍不能达到甲方验收标准，每发现一处质量问题，乙方自愿承担</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元经济处罚，罚款累计计算。</w:t>
      </w:r>
    </w:p>
    <w:p w14:paraId="59CCD1CF">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合同执行过程中如发生争议，在不影响工程进度的前提下，双方应及时协商解决。协商不成时，可向工程所在地人民法院起诉。</w:t>
      </w:r>
    </w:p>
    <w:p w14:paraId="3D6F8FAF">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如果乙方不能按照合同中规定的工期、质量、进度履行合同条款，甲方认为工程进度缓慢、工程质量达不到规定的质量要求，甲方有权单方面解除合同，并以函件的形式通知乙方，无须诉诸司法机关或采取其他措施；因上述原因解除合同给甲方造成的经济损失，乙方应给</w:t>
      </w:r>
      <w:r>
        <w:rPr>
          <w:rFonts w:hint="eastAsia" w:ascii="宋体" w:hAnsi="宋体" w:eastAsia="宋体" w:cs="宋体"/>
          <w:color w:val="auto"/>
          <w:kern w:val="0"/>
          <w:sz w:val="24"/>
          <w:szCs w:val="24"/>
          <w:highlight w:val="none"/>
          <w:lang w:eastAsia="zh-CN"/>
        </w:rPr>
        <w:t>予</w:t>
      </w:r>
      <w:r>
        <w:rPr>
          <w:rFonts w:hint="eastAsia" w:ascii="宋体" w:hAnsi="宋体" w:eastAsia="宋体" w:cs="宋体"/>
          <w:color w:val="auto"/>
          <w:kern w:val="0"/>
          <w:sz w:val="24"/>
          <w:szCs w:val="24"/>
          <w:highlight w:val="none"/>
        </w:rPr>
        <w:t>赔偿。</w:t>
      </w:r>
    </w:p>
    <w:p w14:paraId="4F2B00FC">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本合同未尽事宜，双方可根据具体情况进行补充。</w:t>
      </w:r>
    </w:p>
    <w:p w14:paraId="4F331F19">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第十条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附   则</w:t>
      </w:r>
    </w:p>
    <w:p w14:paraId="7C6DF47E">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本合同一式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4</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份，甲方执</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份，乙方执</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w:t>
      </w:r>
    </w:p>
    <w:p w14:paraId="1B91D6EF">
      <w:pPr>
        <w:snapToGrid w:val="0"/>
        <w:spacing w:line="500" w:lineRule="exact"/>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sz w:val="24"/>
          <w:szCs w:val="24"/>
          <w:highlight w:val="none"/>
        </w:rPr>
        <w:t>合同经双方盖章后生效，各条款执行完毕后终止。</w:t>
      </w:r>
    </w:p>
    <w:p w14:paraId="5AB88F00">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79CEF33F">
      <w:pPr>
        <w:snapToGrid w:val="0"/>
        <w:spacing w:line="500" w:lineRule="exact"/>
        <w:ind w:firstLine="480" w:firstLineChars="200"/>
        <w:textAlignment w:val="baseline"/>
        <w:rPr>
          <w:rFonts w:hint="eastAsia" w:ascii="宋体" w:hAnsi="宋体" w:eastAsia="宋体" w:cs="宋体"/>
          <w:color w:val="auto"/>
          <w:sz w:val="24"/>
          <w:szCs w:val="24"/>
          <w:highlight w:val="none"/>
        </w:rPr>
      </w:pPr>
    </w:p>
    <w:tbl>
      <w:tblPr>
        <w:tblStyle w:val="4"/>
        <w:tblW w:w="8403" w:type="dxa"/>
        <w:jc w:val="center"/>
        <w:tblLayout w:type="fixed"/>
        <w:tblCellMar>
          <w:top w:w="0" w:type="dxa"/>
          <w:left w:w="108" w:type="dxa"/>
          <w:bottom w:w="0" w:type="dxa"/>
          <w:right w:w="108" w:type="dxa"/>
        </w:tblCellMar>
      </w:tblPr>
      <w:tblGrid>
        <w:gridCol w:w="4201"/>
        <w:gridCol w:w="4202"/>
      </w:tblGrid>
      <w:tr w14:paraId="1F8002EE">
        <w:tblPrEx>
          <w:tblCellMar>
            <w:top w:w="0" w:type="dxa"/>
            <w:left w:w="108" w:type="dxa"/>
            <w:bottom w:w="0" w:type="dxa"/>
            <w:right w:w="108" w:type="dxa"/>
          </w:tblCellMar>
        </w:tblPrEx>
        <w:trPr>
          <w:trHeight w:val="567" w:hRule="exact"/>
          <w:jc w:val="center"/>
        </w:trPr>
        <w:tc>
          <w:tcPr>
            <w:tcW w:w="4201" w:type="dxa"/>
            <w:noWrap w:val="0"/>
            <w:vAlign w:val="center"/>
          </w:tcPr>
          <w:p w14:paraId="3B8C710C">
            <w:pPr>
              <w:autoSpaceDE w:val="0"/>
              <w:autoSpaceDN w:val="0"/>
              <w:adjustRightIn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  方：</w:t>
            </w:r>
          </w:p>
        </w:tc>
        <w:tc>
          <w:tcPr>
            <w:tcW w:w="4202" w:type="dxa"/>
            <w:noWrap w:val="0"/>
            <w:vAlign w:val="center"/>
          </w:tcPr>
          <w:p w14:paraId="7E34050E">
            <w:pPr>
              <w:autoSpaceDE w:val="0"/>
              <w:autoSpaceDN w:val="0"/>
              <w:adjustRightIn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  方：</w:t>
            </w:r>
          </w:p>
        </w:tc>
      </w:tr>
      <w:tr w14:paraId="36FA0A7A">
        <w:tblPrEx>
          <w:tblCellMar>
            <w:top w:w="0" w:type="dxa"/>
            <w:left w:w="108" w:type="dxa"/>
            <w:bottom w:w="0" w:type="dxa"/>
            <w:right w:w="108" w:type="dxa"/>
          </w:tblCellMar>
        </w:tblPrEx>
        <w:trPr>
          <w:trHeight w:val="567" w:hRule="exact"/>
          <w:jc w:val="center"/>
        </w:trPr>
        <w:tc>
          <w:tcPr>
            <w:tcW w:w="4201" w:type="dxa"/>
            <w:noWrap w:val="0"/>
            <w:vAlign w:val="center"/>
          </w:tcPr>
          <w:p w14:paraId="29F246F5">
            <w:pPr>
              <w:autoSpaceDE w:val="0"/>
              <w:autoSpaceDN w:val="0"/>
              <w:adjustRightInd w:val="0"/>
              <w:spacing w:line="500" w:lineRule="exact"/>
              <w:ind w:firstLine="1080" w:firstLineChars="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（盖章）</w:t>
            </w:r>
          </w:p>
        </w:tc>
        <w:tc>
          <w:tcPr>
            <w:tcW w:w="4202" w:type="dxa"/>
            <w:noWrap w:val="0"/>
            <w:vAlign w:val="center"/>
          </w:tcPr>
          <w:p w14:paraId="5186597C">
            <w:pPr>
              <w:autoSpaceDE w:val="0"/>
              <w:autoSpaceDN w:val="0"/>
              <w:adjustRightInd w:val="0"/>
              <w:spacing w:line="500" w:lineRule="exact"/>
              <w:ind w:firstLine="840" w:firstLineChars="3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（盖章）</w:t>
            </w:r>
          </w:p>
        </w:tc>
      </w:tr>
      <w:tr w14:paraId="41721E2A">
        <w:tblPrEx>
          <w:tblCellMar>
            <w:top w:w="0" w:type="dxa"/>
            <w:left w:w="108" w:type="dxa"/>
            <w:bottom w:w="0" w:type="dxa"/>
            <w:right w:w="108" w:type="dxa"/>
          </w:tblCellMar>
        </w:tblPrEx>
        <w:trPr>
          <w:trHeight w:val="567" w:hRule="exact"/>
          <w:jc w:val="center"/>
        </w:trPr>
        <w:tc>
          <w:tcPr>
            <w:tcW w:w="4201" w:type="dxa"/>
            <w:noWrap w:val="0"/>
            <w:vAlign w:val="center"/>
          </w:tcPr>
          <w:p w14:paraId="2094858B">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地址： </w:t>
            </w:r>
          </w:p>
        </w:tc>
        <w:tc>
          <w:tcPr>
            <w:tcW w:w="4202" w:type="dxa"/>
            <w:noWrap w:val="0"/>
            <w:vAlign w:val="center"/>
          </w:tcPr>
          <w:p w14:paraId="0D28E695">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r>
      <w:tr w14:paraId="7D816F33">
        <w:tblPrEx>
          <w:tblCellMar>
            <w:top w:w="0" w:type="dxa"/>
            <w:left w:w="108" w:type="dxa"/>
            <w:bottom w:w="0" w:type="dxa"/>
            <w:right w:w="108" w:type="dxa"/>
          </w:tblCellMar>
        </w:tblPrEx>
        <w:trPr>
          <w:trHeight w:val="567" w:hRule="exact"/>
          <w:jc w:val="center"/>
        </w:trPr>
        <w:tc>
          <w:tcPr>
            <w:tcW w:w="4201" w:type="dxa"/>
            <w:noWrap w:val="0"/>
            <w:vAlign w:val="center"/>
          </w:tcPr>
          <w:p w14:paraId="4943FEE2">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c>
          <w:tcPr>
            <w:tcW w:w="4202" w:type="dxa"/>
            <w:noWrap w:val="0"/>
            <w:vAlign w:val="center"/>
          </w:tcPr>
          <w:p w14:paraId="3B29E669">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r>
      <w:tr w14:paraId="7A639B95">
        <w:tblPrEx>
          <w:tblCellMar>
            <w:top w:w="0" w:type="dxa"/>
            <w:left w:w="108" w:type="dxa"/>
            <w:bottom w:w="0" w:type="dxa"/>
            <w:right w:w="108" w:type="dxa"/>
          </w:tblCellMar>
        </w:tblPrEx>
        <w:trPr>
          <w:trHeight w:val="567" w:hRule="exact"/>
          <w:jc w:val="center"/>
        </w:trPr>
        <w:tc>
          <w:tcPr>
            <w:tcW w:w="4201" w:type="dxa"/>
            <w:noWrap w:val="0"/>
            <w:vAlign w:val="center"/>
          </w:tcPr>
          <w:p w14:paraId="19E71485">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 </w:t>
            </w:r>
          </w:p>
        </w:tc>
        <w:tc>
          <w:tcPr>
            <w:tcW w:w="4202" w:type="dxa"/>
            <w:noWrap w:val="0"/>
            <w:vAlign w:val="center"/>
          </w:tcPr>
          <w:p w14:paraId="250B727B">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r>
      <w:tr w14:paraId="3F80EE37">
        <w:tblPrEx>
          <w:tblCellMar>
            <w:top w:w="0" w:type="dxa"/>
            <w:left w:w="108" w:type="dxa"/>
            <w:bottom w:w="0" w:type="dxa"/>
            <w:right w:w="108" w:type="dxa"/>
          </w:tblCellMar>
        </w:tblPrEx>
        <w:trPr>
          <w:trHeight w:val="567" w:hRule="exact"/>
          <w:jc w:val="center"/>
        </w:trPr>
        <w:tc>
          <w:tcPr>
            <w:tcW w:w="4201" w:type="dxa"/>
            <w:noWrap w:val="0"/>
            <w:vAlign w:val="center"/>
          </w:tcPr>
          <w:p w14:paraId="3D5002E5">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被授权代表：</w:t>
            </w:r>
          </w:p>
        </w:tc>
        <w:tc>
          <w:tcPr>
            <w:tcW w:w="4202" w:type="dxa"/>
            <w:noWrap w:val="0"/>
            <w:vAlign w:val="center"/>
          </w:tcPr>
          <w:p w14:paraId="2C2E5071">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被授权代表：</w:t>
            </w:r>
          </w:p>
        </w:tc>
      </w:tr>
      <w:tr w14:paraId="708A9245">
        <w:tblPrEx>
          <w:tblCellMar>
            <w:top w:w="0" w:type="dxa"/>
            <w:left w:w="108" w:type="dxa"/>
            <w:bottom w:w="0" w:type="dxa"/>
            <w:right w:w="108" w:type="dxa"/>
          </w:tblCellMar>
        </w:tblPrEx>
        <w:trPr>
          <w:trHeight w:val="567" w:hRule="exact"/>
          <w:jc w:val="center"/>
        </w:trPr>
        <w:tc>
          <w:tcPr>
            <w:tcW w:w="4201" w:type="dxa"/>
            <w:noWrap w:val="0"/>
            <w:vAlign w:val="center"/>
          </w:tcPr>
          <w:p w14:paraId="1FE1C3BD">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4202" w:type="dxa"/>
            <w:noWrap w:val="0"/>
            <w:vAlign w:val="center"/>
          </w:tcPr>
          <w:p w14:paraId="485451E8">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r>
      <w:tr w14:paraId="11AF21F3">
        <w:tblPrEx>
          <w:tblCellMar>
            <w:top w:w="0" w:type="dxa"/>
            <w:left w:w="108" w:type="dxa"/>
            <w:bottom w:w="0" w:type="dxa"/>
            <w:right w:w="108" w:type="dxa"/>
          </w:tblCellMar>
        </w:tblPrEx>
        <w:trPr>
          <w:trHeight w:val="567" w:hRule="exact"/>
          <w:jc w:val="center"/>
        </w:trPr>
        <w:tc>
          <w:tcPr>
            <w:tcW w:w="4201" w:type="dxa"/>
            <w:noWrap w:val="0"/>
            <w:vAlign w:val="center"/>
          </w:tcPr>
          <w:p w14:paraId="09946B2E">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4202" w:type="dxa"/>
            <w:noWrap w:val="0"/>
            <w:vAlign w:val="center"/>
          </w:tcPr>
          <w:p w14:paraId="2C4087F2">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r>
      <w:tr w14:paraId="6429113B">
        <w:tblPrEx>
          <w:tblCellMar>
            <w:top w:w="0" w:type="dxa"/>
            <w:left w:w="108" w:type="dxa"/>
            <w:bottom w:w="0" w:type="dxa"/>
            <w:right w:w="108" w:type="dxa"/>
          </w:tblCellMar>
        </w:tblPrEx>
        <w:trPr>
          <w:trHeight w:val="567" w:hRule="exact"/>
          <w:jc w:val="center"/>
        </w:trPr>
        <w:tc>
          <w:tcPr>
            <w:tcW w:w="4201" w:type="dxa"/>
            <w:noWrap w:val="0"/>
            <w:vAlign w:val="center"/>
          </w:tcPr>
          <w:p w14:paraId="6949976A">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4202" w:type="dxa"/>
            <w:noWrap w:val="0"/>
            <w:vAlign w:val="center"/>
          </w:tcPr>
          <w:p w14:paraId="30BF2040">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r>
      <w:tr w14:paraId="6D84BC95">
        <w:tblPrEx>
          <w:tblCellMar>
            <w:top w:w="0" w:type="dxa"/>
            <w:left w:w="108" w:type="dxa"/>
            <w:bottom w:w="0" w:type="dxa"/>
            <w:right w:w="108" w:type="dxa"/>
          </w:tblCellMar>
        </w:tblPrEx>
        <w:trPr>
          <w:trHeight w:val="567" w:hRule="exact"/>
          <w:jc w:val="center"/>
        </w:trPr>
        <w:tc>
          <w:tcPr>
            <w:tcW w:w="4201" w:type="dxa"/>
            <w:noWrap w:val="0"/>
            <w:vAlign w:val="center"/>
          </w:tcPr>
          <w:p w14:paraId="3DC4C00F">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tc>
        <w:tc>
          <w:tcPr>
            <w:tcW w:w="4202" w:type="dxa"/>
            <w:noWrap w:val="0"/>
            <w:vAlign w:val="center"/>
          </w:tcPr>
          <w:p w14:paraId="2444711E">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tc>
      </w:tr>
    </w:tbl>
    <w:p w14:paraId="478AFFC0">
      <w:pPr>
        <w:jc w:val="center"/>
        <w:rPr>
          <w:rFonts w:hint="eastAsia" w:ascii="宋体" w:hAnsi="宋体" w:eastAsia="宋体" w:cs="宋体"/>
          <w:b/>
          <w:bCs/>
          <w:color w:val="auto"/>
          <w:sz w:val="28"/>
          <w:highlight w:val="none"/>
        </w:rPr>
      </w:pPr>
    </w:p>
    <w:p w14:paraId="68441C65">
      <w:pPr>
        <w:jc w:val="center"/>
        <w:rPr>
          <w:rFonts w:hint="eastAsia" w:ascii="宋体" w:hAnsi="宋体" w:eastAsia="宋体" w:cs="宋体"/>
          <w:b/>
          <w:bCs/>
          <w:color w:val="auto"/>
          <w:sz w:val="28"/>
          <w:highlight w:val="none"/>
        </w:rPr>
      </w:pPr>
    </w:p>
    <w:p w14:paraId="22169D88">
      <w:pPr>
        <w:jc w:val="center"/>
        <w:rPr>
          <w:rFonts w:hint="eastAsia" w:ascii="宋体" w:hAnsi="宋体" w:eastAsia="宋体" w:cs="宋体"/>
          <w:b/>
          <w:bCs/>
          <w:color w:val="auto"/>
          <w:sz w:val="28"/>
          <w:highlight w:val="none"/>
        </w:rPr>
      </w:pPr>
    </w:p>
    <w:p w14:paraId="2C47B311">
      <w:pPr>
        <w:jc w:val="center"/>
        <w:rPr>
          <w:rFonts w:hint="eastAsia" w:ascii="宋体" w:hAnsi="宋体" w:eastAsia="宋体" w:cs="宋体"/>
          <w:b/>
          <w:bCs/>
          <w:color w:val="auto"/>
          <w:sz w:val="28"/>
          <w:highlight w:val="none"/>
        </w:rPr>
      </w:pPr>
    </w:p>
    <w:p w14:paraId="60BAECE9">
      <w:pPr>
        <w:jc w:val="center"/>
        <w:rPr>
          <w:rFonts w:hint="eastAsia" w:ascii="宋体" w:hAnsi="宋体" w:eastAsia="宋体" w:cs="宋体"/>
          <w:b/>
          <w:bCs/>
          <w:color w:val="auto"/>
          <w:sz w:val="28"/>
          <w:highlight w:val="none"/>
        </w:rPr>
      </w:pPr>
    </w:p>
    <w:p w14:paraId="70307714">
      <w:pPr>
        <w:rPr>
          <w:rFonts w:hint="eastAsia" w:ascii="宋体" w:hAnsi="宋体" w:eastAsia="宋体" w:cs="宋体"/>
          <w:color w:val="auto"/>
          <w:highlight w:val="none"/>
        </w:rPr>
      </w:pPr>
    </w:p>
    <w:p w14:paraId="39087639">
      <w:pPr>
        <w:pStyle w:val="3"/>
        <w:numPr>
          <w:ilvl w:val="0"/>
          <w:numId w:val="0"/>
        </w:numPr>
        <w:ind w:leftChars="0"/>
        <w:rPr>
          <w:rFonts w:hint="eastAsia" w:ascii="宋体" w:hAnsi="宋体" w:eastAsia="宋体" w:cs="宋体"/>
          <w:color w:val="auto"/>
          <w:highlight w:val="none"/>
        </w:rPr>
      </w:pPr>
    </w:p>
    <w:p w14:paraId="1C790508">
      <w:pPr>
        <w:rPr>
          <w:rFonts w:hint="eastAsia" w:ascii="宋体" w:hAnsi="宋体" w:eastAsia="宋体" w:cs="宋体"/>
          <w:color w:val="auto"/>
          <w:highlight w:val="none"/>
        </w:rPr>
      </w:pPr>
    </w:p>
    <w:p w14:paraId="5FEC12C5">
      <w:pPr>
        <w:rPr>
          <w:rFonts w:hint="eastAsia" w:ascii="宋体" w:hAnsi="宋体" w:eastAsia="宋体" w:cs="宋体"/>
          <w:color w:val="auto"/>
          <w:highlight w:val="none"/>
        </w:rPr>
      </w:pPr>
    </w:p>
    <w:p w14:paraId="2F6A691D">
      <w:pPr>
        <w:rPr>
          <w:rFonts w:hint="eastAsia" w:ascii="宋体" w:hAnsi="宋体" w:eastAsia="宋体" w:cs="宋体"/>
          <w:color w:val="auto"/>
          <w:highlight w:val="none"/>
        </w:rPr>
      </w:pPr>
    </w:p>
    <w:p w14:paraId="4A1E3E92">
      <w:pPr>
        <w:rPr>
          <w:rFonts w:hint="eastAsia" w:ascii="宋体" w:hAnsi="宋体" w:eastAsia="宋体" w:cs="宋体"/>
          <w:color w:val="auto"/>
          <w:highlight w:val="none"/>
        </w:rPr>
      </w:pPr>
    </w:p>
    <w:p w14:paraId="63703699">
      <w:pPr>
        <w:rPr>
          <w:rFonts w:hint="eastAsia" w:ascii="宋体" w:hAnsi="宋体" w:eastAsia="宋体" w:cs="宋体"/>
          <w:color w:val="auto"/>
          <w:highlight w:val="none"/>
        </w:rPr>
      </w:pPr>
    </w:p>
    <w:p w14:paraId="1BB3A0CC">
      <w:pPr>
        <w:rPr>
          <w:rFonts w:hint="eastAsia" w:ascii="宋体" w:hAnsi="宋体" w:eastAsia="宋体" w:cs="宋体"/>
          <w:color w:val="auto"/>
          <w:highlight w:val="none"/>
        </w:rPr>
      </w:pPr>
    </w:p>
    <w:p w14:paraId="514668DC">
      <w:pPr>
        <w:rPr>
          <w:rFonts w:hint="eastAsia" w:ascii="宋体" w:hAnsi="宋体" w:eastAsia="宋体" w:cs="宋体"/>
          <w:color w:val="auto"/>
          <w:highlight w:val="none"/>
        </w:rPr>
      </w:pPr>
    </w:p>
    <w:p w14:paraId="2D8A4296">
      <w:pPr>
        <w:rPr>
          <w:rFonts w:hint="eastAsia" w:ascii="宋体" w:hAnsi="宋体" w:eastAsia="宋体" w:cs="宋体"/>
          <w:color w:val="auto"/>
          <w:highlight w:val="none"/>
        </w:rPr>
      </w:pPr>
    </w:p>
    <w:p w14:paraId="69841F4C">
      <w:pPr>
        <w:rPr>
          <w:rFonts w:hint="eastAsia" w:ascii="宋体" w:hAnsi="宋体" w:eastAsia="宋体" w:cs="宋体"/>
          <w:color w:val="auto"/>
          <w:highlight w:val="none"/>
        </w:rPr>
      </w:pPr>
    </w:p>
    <w:p w14:paraId="1E9C9F30">
      <w:pPr>
        <w:rPr>
          <w:rFonts w:hint="eastAsia" w:ascii="宋体" w:hAnsi="宋体" w:eastAsia="宋体" w:cs="宋体"/>
          <w:color w:val="auto"/>
          <w:highlight w:val="none"/>
        </w:rPr>
      </w:pPr>
    </w:p>
    <w:p w14:paraId="7CDAE9E8">
      <w:pPr>
        <w:rPr>
          <w:rFonts w:hint="eastAsia" w:ascii="宋体" w:hAnsi="宋体" w:eastAsia="宋体" w:cs="宋体"/>
          <w:b/>
          <w:bCs/>
          <w:color w:val="auto"/>
          <w:sz w:val="28"/>
          <w:highlight w:val="none"/>
        </w:rPr>
      </w:pPr>
    </w:p>
    <w:p w14:paraId="0CADBD39">
      <w:pPr>
        <w:rPr>
          <w:rFonts w:hint="eastAsia" w:ascii="宋体" w:hAnsi="宋体" w:eastAsia="宋体" w:cs="宋体"/>
          <w:b/>
          <w:bCs/>
          <w:color w:val="auto"/>
          <w:sz w:val="28"/>
          <w:highlight w:val="none"/>
        </w:rPr>
      </w:pPr>
    </w:p>
    <w:p w14:paraId="07290BD5">
      <w:pPr>
        <w:rPr>
          <w:rFonts w:hint="eastAsia" w:ascii="宋体" w:hAnsi="宋体" w:eastAsia="宋体" w:cs="宋体"/>
          <w:color w:val="auto"/>
          <w:highlight w:val="none"/>
        </w:rPr>
      </w:pPr>
    </w:p>
    <w:bookmarkEnd w:id="0"/>
    <w:bookmarkEnd w:id="1"/>
    <w:bookmarkEnd w:id="2"/>
    <w:bookmarkEnd w:id="3"/>
    <w:bookmarkEnd w:id="4"/>
    <w:bookmarkEnd w:id="5"/>
    <w:p w14:paraId="05C96E0E">
      <w:pPr>
        <w:jc w:val="center"/>
        <w:rPr>
          <w:rFonts w:hint="eastAsia" w:ascii="宋体" w:hAnsi="宋体" w:eastAsia="宋体" w:cs="宋体"/>
          <w:color w:val="auto"/>
          <w:highlight w:val="none"/>
        </w:rPr>
      </w:pPr>
      <w:r>
        <w:rPr>
          <w:rFonts w:hint="eastAsia" w:ascii="宋体" w:hAnsi="宋体" w:cs="宋体"/>
          <w:b/>
          <w:bCs/>
          <w:color w:val="auto"/>
          <w:sz w:val="24"/>
          <w:szCs w:val="22"/>
          <w:highlight w:val="none"/>
          <w:lang w:eastAsia="zh-CN"/>
        </w:rPr>
        <w:t>西安市长安区魏寨街办李家窑辛村（李家窑）应急供水项目</w:t>
      </w:r>
      <w:r>
        <w:rPr>
          <w:rFonts w:hint="eastAsia" w:ascii="宋体" w:hAnsi="宋体" w:eastAsia="宋体" w:cs="宋体"/>
          <w:b/>
          <w:bCs/>
          <w:color w:val="auto"/>
          <w:sz w:val="24"/>
          <w:szCs w:val="22"/>
          <w:highlight w:val="none"/>
        </w:rPr>
        <w:t>施工安全生产协议书</w:t>
      </w:r>
    </w:p>
    <w:p w14:paraId="168E2AAA">
      <w:pPr>
        <w:widowControl/>
        <w:spacing w:line="360" w:lineRule="auto"/>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szCs w:val="21"/>
          <w:highlight w:val="none"/>
          <w:lang w:eastAsia="zh-CN"/>
        </w:rPr>
        <w:t>建设单位（以下简称甲方）</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eastAsia="zh-CN"/>
        </w:rPr>
        <w:t>西安市长安区农村供水管理总站</w:t>
      </w:r>
      <w:r>
        <w:rPr>
          <w:rFonts w:hint="eastAsia" w:ascii="宋体" w:hAnsi="宋体" w:eastAsia="宋体" w:cs="宋体"/>
          <w:color w:val="auto"/>
          <w:szCs w:val="21"/>
          <w:highlight w:val="none"/>
          <w:u w:val="single"/>
          <w:lang w:val="en-US" w:eastAsia="zh-CN"/>
        </w:rPr>
        <w:t xml:space="preserve">                   </w:t>
      </w:r>
    </w:p>
    <w:p w14:paraId="40594E07">
      <w:pPr>
        <w:spacing w:line="480" w:lineRule="auto"/>
        <w:ind w:firstLine="420" w:firstLineChars="200"/>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lang w:eastAsia="zh-CN"/>
        </w:rPr>
        <w:t>施工单位（以下简称乙方）</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lang w:val="en-US" w:eastAsia="zh-CN"/>
        </w:rPr>
        <w:t xml:space="preserve">                                                </w:t>
      </w:r>
    </w:p>
    <w:p w14:paraId="2AED3BB7">
      <w:pPr>
        <w:snapToGrid w:val="0"/>
        <w:spacing w:line="532" w:lineRule="atLeast"/>
        <w:jc w:val="left"/>
        <w:textAlignment w:val="baseline"/>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为了明确</w:t>
      </w:r>
      <w:r>
        <w:rPr>
          <w:rFonts w:hint="eastAsia" w:ascii="宋体" w:hAnsi="宋体" w:eastAsia="宋体" w:cs="宋体"/>
          <w:color w:val="auto"/>
          <w:szCs w:val="21"/>
          <w:highlight w:val="none"/>
          <w:lang w:eastAsia="zh-CN"/>
        </w:rPr>
        <w:t>甲方和乙方在</w:t>
      </w:r>
      <w:r>
        <w:rPr>
          <w:rFonts w:hint="eastAsia" w:ascii="宋体" w:hAnsi="宋体" w:eastAsia="宋体" w:cs="宋体"/>
          <w:color w:val="auto"/>
          <w:szCs w:val="21"/>
          <w:highlight w:val="none"/>
          <w:lang w:val="en-US" w:eastAsia="zh-CN"/>
        </w:rPr>
        <w:t>本</w:t>
      </w:r>
      <w:r>
        <w:rPr>
          <w:rFonts w:hint="eastAsia" w:ascii="宋体" w:hAnsi="宋体" w:eastAsia="宋体" w:cs="宋体"/>
          <w:color w:val="auto"/>
          <w:szCs w:val="21"/>
          <w:highlight w:val="none"/>
          <w:lang w:eastAsia="zh-CN"/>
        </w:rPr>
        <w:t>项目中</w:t>
      </w:r>
      <w:r>
        <w:rPr>
          <w:rFonts w:hint="eastAsia" w:ascii="宋体" w:hAnsi="宋体" w:eastAsia="宋体" w:cs="宋体"/>
          <w:color w:val="auto"/>
          <w:szCs w:val="21"/>
          <w:highlight w:val="none"/>
        </w:rPr>
        <w:t>的安全生产责任，确保施工安全，双方</w:t>
      </w:r>
      <w:r>
        <w:rPr>
          <w:rFonts w:hint="eastAsia" w:ascii="宋体" w:hAnsi="宋体" w:eastAsia="宋体" w:cs="宋体"/>
          <w:color w:val="auto"/>
          <w:szCs w:val="21"/>
          <w:highlight w:val="none"/>
          <w:lang w:eastAsia="zh-CN"/>
        </w:rPr>
        <w:t>自愿达成本协议。</w:t>
      </w:r>
    </w:p>
    <w:p w14:paraId="27E030D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w:t>
      </w:r>
      <w:r>
        <w:rPr>
          <w:rFonts w:hint="eastAsia" w:ascii="宋体" w:hAnsi="宋体" w:eastAsia="宋体" w:cs="宋体"/>
          <w:color w:val="auto"/>
          <w:szCs w:val="21"/>
          <w:highlight w:val="none"/>
          <w:lang w:eastAsia="zh-CN"/>
        </w:rPr>
        <w:t>实施安全生产的</w:t>
      </w:r>
      <w:r>
        <w:rPr>
          <w:rFonts w:hint="eastAsia" w:ascii="宋体" w:hAnsi="宋体" w:eastAsia="宋体" w:cs="宋体"/>
          <w:color w:val="auto"/>
          <w:szCs w:val="21"/>
          <w:highlight w:val="none"/>
        </w:rPr>
        <w:t>工程项目</w:t>
      </w:r>
    </w:p>
    <w:p w14:paraId="1EE5BAF4">
      <w:pP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en-US" w:eastAsia="zh-CN"/>
        </w:rPr>
        <w:t>1.1</w:t>
      </w:r>
      <w:r>
        <w:rPr>
          <w:rFonts w:hint="eastAsia" w:ascii="宋体" w:hAnsi="宋体" w:eastAsia="宋体" w:cs="宋体"/>
          <w:color w:val="auto"/>
          <w:szCs w:val="21"/>
          <w:highlight w:val="none"/>
        </w:rPr>
        <w:t>工程项目名称：</w:t>
      </w:r>
      <w:r>
        <w:rPr>
          <w:rFonts w:hint="eastAsia" w:ascii="宋体" w:hAnsi="宋体" w:cs="宋体"/>
          <w:color w:val="auto"/>
          <w:szCs w:val="21"/>
          <w:highlight w:val="none"/>
          <w:u w:val="single"/>
          <w:lang w:eastAsia="zh-CN"/>
        </w:rPr>
        <w:t>西安市长安区魏寨街办李家窑辛村（李家窑）应急供水项目</w:t>
      </w:r>
      <w:r>
        <w:rPr>
          <w:rFonts w:hint="eastAsia" w:ascii="宋体" w:hAnsi="宋体" w:eastAsia="宋体" w:cs="宋体"/>
          <w:color w:val="auto"/>
          <w:szCs w:val="21"/>
          <w:highlight w:val="none"/>
          <w:lang w:val="en-US" w:eastAsia="zh-CN"/>
        </w:rPr>
        <w:t xml:space="preserve">       </w:t>
      </w:r>
    </w:p>
    <w:p w14:paraId="5E2A5830">
      <w:pPr>
        <w:spacing w:line="360" w:lineRule="auto"/>
        <w:ind w:left="-359" w:leftChars="-171" w:firstLine="735" w:firstLineChars="35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1.2</w:t>
      </w:r>
      <w:r>
        <w:rPr>
          <w:rFonts w:hint="eastAsia" w:ascii="宋体" w:hAnsi="宋体" w:eastAsia="宋体" w:cs="宋体"/>
          <w:color w:val="auto"/>
          <w:szCs w:val="21"/>
          <w:highlight w:val="none"/>
        </w:rPr>
        <w:t>工程项目地址：</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w:t>
      </w:r>
    </w:p>
    <w:p w14:paraId="1F94044F">
      <w:pPr>
        <w:spacing w:line="360" w:lineRule="auto"/>
        <w:ind w:left="-359" w:leftChars="-171" w:firstLine="735" w:firstLineChars="35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1.3</w:t>
      </w:r>
      <w:r>
        <w:rPr>
          <w:rFonts w:hint="eastAsia" w:ascii="宋体" w:hAnsi="宋体" w:eastAsia="宋体" w:cs="宋体"/>
          <w:color w:val="auto"/>
          <w:szCs w:val="21"/>
          <w:highlight w:val="none"/>
        </w:rPr>
        <w:t>工程项目范围：</w:t>
      </w:r>
      <w:r>
        <w:rPr>
          <w:rFonts w:hint="eastAsia" w:ascii="宋体" w:hAnsi="宋体" w:eastAsia="宋体" w:cs="宋体"/>
          <w:color w:val="auto"/>
          <w:szCs w:val="21"/>
          <w:highlight w:val="none"/>
          <w:u w:val="single"/>
          <w:lang w:val="en-US" w:eastAsia="zh-CN"/>
        </w:rPr>
        <w:t xml:space="preserve">                                      </w:t>
      </w:r>
    </w:p>
    <w:p w14:paraId="147E20C9">
      <w:pPr>
        <w:spacing w:line="360" w:lineRule="auto"/>
        <w:ind w:left="-359" w:leftChars="-171" w:firstLine="735" w:firstLineChars="350"/>
        <w:rPr>
          <w:rFonts w:hint="eastAsia" w:ascii="宋体" w:hAnsi="宋体" w:eastAsia="宋体" w:cs="宋体"/>
          <w:color w:val="auto"/>
          <w:spacing w:val="2"/>
          <w:kern w:val="0"/>
          <w:szCs w:val="21"/>
          <w:highlight w:val="none"/>
          <w:u w:val="singl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工程项目承包方式：</w:t>
      </w:r>
      <w:r>
        <w:rPr>
          <w:rFonts w:hint="eastAsia" w:ascii="宋体" w:hAnsi="宋体" w:eastAsia="宋体" w:cs="宋体"/>
          <w:color w:val="auto"/>
          <w:spacing w:val="2"/>
          <w:kern w:val="0"/>
          <w:szCs w:val="21"/>
          <w:highlight w:val="none"/>
          <w:u w:val="single"/>
        </w:rPr>
        <w:t>实</w:t>
      </w:r>
      <w:r>
        <w:rPr>
          <w:rFonts w:hint="eastAsia" w:ascii="宋体" w:hAnsi="宋体" w:eastAsia="宋体" w:cs="宋体"/>
          <w:color w:val="auto"/>
          <w:kern w:val="0"/>
          <w:szCs w:val="21"/>
          <w:highlight w:val="none"/>
          <w:u w:val="single"/>
        </w:rPr>
        <w:t>行包</w:t>
      </w:r>
      <w:r>
        <w:rPr>
          <w:rFonts w:hint="eastAsia" w:ascii="宋体" w:hAnsi="宋体" w:eastAsia="宋体" w:cs="宋体"/>
          <w:color w:val="auto"/>
          <w:spacing w:val="2"/>
          <w:kern w:val="0"/>
          <w:szCs w:val="21"/>
          <w:highlight w:val="none"/>
          <w:u w:val="single"/>
        </w:rPr>
        <w:t>工</w:t>
      </w:r>
      <w:r>
        <w:rPr>
          <w:rFonts w:hint="eastAsia" w:ascii="宋体" w:hAnsi="宋体" w:eastAsia="宋体" w:cs="宋体"/>
          <w:color w:val="auto"/>
          <w:kern w:val="0"/>
          <w:szCs w:val="21"/>
          <w:highlight w:val="none"/>
          <w:u w:val="single"/>
        </w:rPr>
        <w:t>、</w:t>
      </w:r>
      <w:r>
        <w:rPr>
          <w:rFonts w:hint="eastAsia" w:ascii="宋体" w:hAnsi="宋体" w:eastAsia="宋体" w:cs="宋体"/>
          <w:color w:val="auto"/>
          <w:spacing w:val="2"/>
          <w:kern w:val="0"/>
          <w:szCs w:val="21"/>
          <w:highlight w:val="none"/>
          <w:u w:val="single"/>
        </w:rPr>
        <w:t>包</w:t>
      </w:r>
      <w:r>
        <w:rPr>
          <w:rFonts w:hint="eastAsia" w:ascii="宋体" w:hAnsi="宋体" w:eastAsia="宋体" w:cs="宋体"/>
          <w:color w:val="auto"/>
          <w:kern w:val="0"/>
          <w:szCs w:val="21"/>
          <w:highlight w:val="none"/>
          <w:u w:val="single"/>
        </w:rPr>
        <w:t>料（</w:t>
      </w:r>
      <w:r>
        <w:rPr>
          <w:rFonts w:hint="eastAsia" w:ascii="宋体" w:hAnsi="宋体" w:eastAsia="宋体" w:cs="宋体"/>
          <w:color w:val="auto"/>
          <w:spacing w:val="2"/>
          <w:kern w:val="0"/>
          <w:szCs w:val="21"/>
          <w:highlight w:val="none"/>
          <w:u w:val="single"/>
        </w:rPr>
        <w:t>甲</w:t>
      </w:r>
      <w:r>
        <w:rPr>
          <w:rFonts w:hint="eastAsia" w:ascii="宋体" w:hAnsi="宋体" w:eastAsia="宋体" w:cs="宋体"/>
          <w:color w:val="auto"/>
          <w:kern w:val="0"/>
          <w:szCs w:val="21"/>
          <w:highlight w:val="none"/>
          <w:u w:val="single"/>
        </w:rPr>
        <w:t>供材</w:t>
      </w:r>
      <w:r>
        <w:rPr>
          <w:rFonts w:hint="eastAsia" w:ascii="宋体" w:hAnsi="宋体" w:eastAsia="宋体" w:cs="宋体"/>
          <w:color w:val="auto"/>
          <w:spacing w:val="2"/>
          <w:kern w:val="0"/>
          <w:szCs w:val="21"/>
          <w:highlight w:val="none"/>
          <w:u w:val="single"/>
        </w:rPr>
        <w:t>料</w:t>
      </w:r>
      <w:r>
        <w:rPr>
          <w:rFonts w:hint="eastAsia" w:ascii="宋体" w:hAnsi="宋体" w:eastAsia="宋体" w:cs="宋体"/>
          <w:color w:val="auto"/>
          <w:kern w:val="0"/>
          <w:szCs w:val="21"/>
          <w:highlight w:val="none"/>
          <w:u w:val="single"/>
        </w:rPr>
        <w:t>、发包人另行分包</w:t>
      </w:r>
      <w:r>
        <w:rPr>
          <w:rFonts w:hint="eastAsia" w:ascii="宋体" w:hAnsi="宋体" w:eastAsia="宋体" w:cs="宋体"/>
          <w:color w:val="auto"/>
          <w:spacing w:val="2"/>
          <w:kern w:val="0"/>
          <w:szCs w:val="21"/>
          <w:highlight w:val="none"/>
          <w:u w:val="single"/>
        </w:rPr>
        <w:t>工程除外）、包工期、包质量、包安全、包文明施工的施工总承包。</w:t>
      </w:r>
    </w:p>
    <w:p w14:paraId="653ACB6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1.5</w:t>
      </w:r>
      <w:r>
        <w:rPr>
          <w:rFonts w:hint="eastAsia" w:ascii="宋体" w:hAnsi="宋体" w:eastAsia="宋体" w:cs="宋体"/>
          <w:color w:val="auto"/>
          <w:szCs w:val="21"/>
          <w:highlight w:val="none"/>
        </w:rPr>
        <w:t>工程项目</w:t>
      </w:r>
      <w:r>
        <w:rPr>
          <w:rFonts w:hint="eastAsia" w:ascii="宋体" w:hAnsi="宋体" w:eastAsia="宋体" w:cs="宋体"/>
          <w:color w:val="auto"/>
          <w:szCs w:val="21"/>
          <w:highlight w:val="none"/>
          <w:lang w:eastAsia="zh-CN"/>
        </w:rPr>
        <w:t>实施</w:t>
      </w:r>
      <w:r>
        <w:rPr>
          <w:rFonts w:hint="eastAsia" w:ascii="宋体" w:hAnsi="宋体" w:eastAsia="宋体" w:cs="宋体"/>
          <w:color w:val="auto"/>
          <w:szCs w:val="21"/>
          <w:highlight w:val="none"/>
        </w:rPr>
        <w:t>期限</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自工程开工之日起至竣工验收合格</w:t>
      </w:r>
      <w:r>
        <w:rPr>
          <w:rFonts w:hint="eastAsia" w:ascii="宋体" w:hAnsi="宋体" w:eastAsia="宋体" w:cs="宋体"/>
          <w:color w:val="auto"/>
          <w:szCs w:val="21"/>
          <w:highlight w:val="none"/>
          <w:lang w:eastAsia="zh-CN"/>
        </w:rPr>
        <w:t>为止</w:t>
      </w:r>
      <w:r>
        <w:rPr>
          <w:rFonts w:hint="eastAsia" w:ascii="宋体" w:hAnsi="宋体" w:eastAsia="宋体" w:cs="宋体"/>
          <w:color w:val="auto"/>
          <w:szCs w:val="21"/>
          <w:highlight w:val="none"/>
        </w:rPr>
        <w:t>。</w:t>
      </w:r>
    </w:p>
    <w:p w14:paraId="613DFF10">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二、实施安全生产的基本法律法规和标准</w:t>
      </w:r>
    </w:p>
    <w:p w14:paraId="467CE527">
      <w:pPr>
        <w:tabs>
          <w:tab w:val="left" w:pos="396"/>
        </w:tabs>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2.1《中华人民共和国建筑法》</w:t>
      </w:r>
    </w:p>
    <w:p w14:paraId="0B0C4F48">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2.2《中华人民共和国安全生产法》</w:t>
      </w:r>
    </w:p>
    <w:p w14:paraId="242A4F93">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2.3《中华人民共和国劳动法》</w:t>
      </w:r>
    </w:p>
    <w:p w14:paraId="6DB727BC">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2.4《中华人民共和国消防法》</w:t>
      </w:r>
    </w:p>
    <w:p w14:paraId="5E438D14">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2.5《中华人民共和国环境保护法》</w:t>
      </w:r>
    </w:p>
    <w:p w14:paraId="16E1FF52">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2.6中华人民共和国国务院第393号《</w:t>
      </w:r>
      <w:r>
        <w:rPr>
          <w:rFonts w:hint="eastAsia" w:ascii="宋体" w:hAnsi="宋体" w:eastAsia="宋体" w:cs="宋体"/>
          <w:color w:val="auto"/>
          <w:szCs w:val="21"/>
          <w:highlight w:val="none"/>
          <w:lang w:val="en-US" w:eastAsia="zh-CN"/>
        </w:rPr>
        <w:fldChar w:fldCharType="begin"/>
      </w:r>
      <w:r>
        <w:rPr>
          <w:rFonts w:hint="eastAsia" w:ascii="宋体" w:hAnsi="宋体" w:eastAsia="宋体" w:cs="宋体"/>
          <w:color w:val="auto"/>
          <w:szCs w:val="21"/>
          <w:highlight w:val="none"/>
          <w:lang w:val="en-US" w:eastAsia="zh-CN"/>
        </w:rPr>
        <w:instrText xml:space="preserve"> HYPERLINK "http://mp.weixin.qq.com/s?src=11&amp;timestamp=1650858116&amp;ver=3759&amp;signature=LgcDwntEsTgil88yfRv-L3C7A9yauh5jio-dcEyC1OlGE-yHxXAqU5MIi4d7LDHCimU5AR1CfjQVGgwylsRTKlf3Xhe-o8ml5Go2vLr8YO1Z4adjyB1Yh1OWSGFrScdd&amp;new=1" \t "https://www.sogou.com/_blank" </w:instrText>
      </w:r>
      <w:r>
        <w:rPr>
          <w:rFonts w:hint="eastAsia" w:ascii="宋体" w:hAnsi="宋体" w:eastAsia="宋体" w:cs="宋体"/>
          <w:color w:val="auto"/>
          <w:szCs w:val="21"/>
          <w:highlight w:val="none"/>
          <w:lang w:val="en-US" w:eastAsia="zh-CN"/>
        </w:rPr>
        <w:fldChar w:fldCharType="separate"/>
      </w:r>
      <w:r>
        <w:rPr>
          <w:rFonts w:hint="eastAsia" w:ascii="宋体" w:hAnsi="宋体" w:eastAsia="宋体" w:cs="宋体"/>
          <w:color w:val="auto"/>
          <w:szCs w:val="21"/>
          <w:highlight w:val="none"/>
          <w:lang w:val="en-US" w:eastAsia="zh-CN"/>
        </w:rPr>
        <w:t>建设工程安全生产管理条例</w:t>
      </w:r>
      <w:r>
        <w:rPr>
          <w:rFonts w:hint="eastAsia" w:ascii="宋体" w:hAnsi="宋体" w:eastAsia="宋体" w:cs="宋体"/>
          <w:color w:val="auto"/>
          <w:szCs w:val="21"/>
          <w:highlight w:val="none"/>
          <w:lang w:val="en-US" w:eastAsia="zh-CN"/>
        </w:rPr>
        <w:fldChar w:fldCharType="end"/>
      </w:r>
      <w:r>
        <w:rPr>
          <w:rFonts w:hint="eastAsia" w:ascii="宋体" w:hAnsi="宋体" w:eastAsia="宋体" w:cs="宋体"/>
          <w:color w:val="auto"/>
          <w:szCs w:val="21"/>
          <w:highlight w:val="none"/>
          <w:lang w:val="en-US" w:eastAsia="zh-CN"/>
        </w:rPr>
        <w:t>》</w:t>
      </w:r>
    </w:p>
    <w:p w14:paraId="4677EDF9">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2.7中华人民共和国国务院令第397号《安全生产许可证条例》</w:t>
      </w:r>
    </w:p>
    <w:p w14:paraId="2EDD3EFA">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2.8中华人民共和国建设部、国家质量监督检验检疫总局颁布的《建筑边坡工程技术规范》（国家标准GB 50330—2013）</w:t>
      </w:r>
    </w:p>
    <w:p w14:paraId="330455BA">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b w:val="0"/>
          <w:bCs w:val="0"/>
          <w:color w:val="auto"/>
          <w:kern w:val="2"/>
          <w:sz w:val="21"/>
          <w:szCs w:val="21"/>
          <w:highlight w:val="none"/>
          <w:lang w:val="en-US" w:eastAsia="zh-CN" w:bidi="ar-SA"/>
        </w:rPr>
        <w:t xml:space="preserve">2.9 </w:t>
      </w:r>
      <w:r>
        <w:rPr>
          <w:rFonts w:hint="eastAsia" w:ascii="宋体" w:hAnsi="宋体" w:eastAsia="宋体" w:cs="宋体"/>
          <w:b w:val="0"/>
          <w:bCs w:val="0"/>
          <w:color w:val="auto"/>
          <w:kern w:val="2"/>
          <w:sz w:val="21"/>
          <w:szCs w:val="21"/>
          <w:highlight w:val="none"/>
          <w:lang w:val="en-US" w:eastAsia="zh-CN" w:bidi="ar-SA"/>
        </w:rPr>
        <w:fldChar w:fldCharType="begin"/>
      </w:r>
      <w:r>
        <w:rPr>
          <w:rFonts w:hint="eastAsia" w:ascii="宋体" w:hAnsi="宋体" w:eastAsia="宋体" w:cs="宋体"/>
          <w:b w:val="0"/>
          <w:bCs w:val="0"/>
          <w:color w:val="auto"/>
          <w:kern w:val="2"/>
          <w:sz w:val="21"/>
          <w:szCs w:val="21"/>
          <w:highlight w:val="none"/>
          <w:lang w:val="en-US" w:eastAsia="zh-CN" w:bidi="ar-SA"/>
        </w:rPr>
        <w:instrText xml:space="preserve"> HYPERLINK "https://baike.sogou.com/lemma/ShowInnerLink.htm?lemmaId=513455&amp;ss_c=ssc.citiao.link" \t "https://baike.sogou.com/_blank" </w:instrText>
      </w:r>
      <w:r>
        <w:rPr>
          <w:rFonts w:hint="eastAsia" w:ascii="宋体" w:hAnsi="宋体" w:eastAsia="宋体" w:cs="宋体"/>
          <w:b w:val="0"/>
          <w:bCs w:val="0"/>
          <w:color w:val="auto"/>
          <w:kern w:val="2"/>
          <w:sz w:val="21"/>
          <w:szCs w:val="21"/>
          <w:highlight w:val="none"/>
          <w:lang w:val="en-US" w:eastAsia="zh-CN" w:bidi="ar-SA"/>
        </w:rPr>
        <w:fldChar w:fldCharType="separate"/>
      </w:r>
      <w:r>
        <w:rPr>
          <w:rFonts w:hint="eastAsia" w:ascii="宋体" w:hAnsi="宋体" w:eastAsia="宋体" w:cs="宋体"/>
          <w:b w:val="0"/>
          <w:bCs w:val="0"/>
          <w:color w:val="auto"/>
          <w:kern w:val="2"/>
          <w:sz w:val="21"/>
          <w:szCs w:val="21"/>
          <w:highlight w:val="none"/>
          <w:lang w:val="en-US" w:eastAsia="zh-CN" w:bidi="ar-SA"/>
        </w:rPr>
        <w:t>中华人民共和国住房和城乡建设部</w:t>
      </w:r>
      <w:r>
        <w:rPr>
          <w:rFonts w:hint="eastAsia" w:ascii="宋体" w:hAnsi="宋体" w:eastAsia="宋体" w:cs="宋体"/>
          <w:b w:val="0"/>
          <w:bCs w:val="0"/>
          <w:color w:val="auto"/>
          <w:kern w:val="2"/>
          <w:sz w:val="21"/>
          <w:szCs w:val="21"/>
          <w:highlight w:val="none"/>
          <w:lang w:val="en-US" w:eastAsia="zh-CN" w:bidi="ar-SA"/>
        </w:rPr>
        <w:fldChar w:fldCharType="end"/>
      </w:r>
      <w:r>
        <w:rPr>
          <w:rFonts w:hint="eastAsia" w:ascii="宋体" w:hAnsi="宋体" w:eastAsia="宋体" w:cs="宋体"/>
          <w:b w:val="0"/>
          <w:bCs w:val="0"/>
          <w:color w:val="auto"/>
          <w:kern w:val="2"/>
          <w:sz w:val="21"/>
          <w:szCs w:val="21"/>
          <w:highlight w:val="none"/>
          <w:lang w:val="en-US" w:eastAsia="zh-CN" w:bidi="ar-SA"/>
        </w:rPr>
        <w:t>《建筑施工安全检查标准》（JGJ59-2011）</w:t>
      </w:r>
    </w:p>
    <w:p w14:paraId="6CD210CE">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2.10</w:t>
      </w:r>
      <w:r>
        <w:rPr>
          <w:rFonts w:hint="eastAsia" w:ascii="宋体" w:hAnsi="宋体" w:eastAsia="宋体" w:cs="宋体"/>
          <w:b w:val="0"/>
          <w:bCs w:val="0"/>
          <w:color w:val="auto"/>
          <w:kern w:val="2"/>
          <w:sz w:val="21"/>
          <w:szCs w:val="21"/>
          <w:highlight w:val="none"/>
          <w:lang w:val="en-US" w:eastAsia="zh-CN" w:bidi="ar-SA"/>
        </w:rPr>
        <w:fldChar w:fldCharType="begin"/>
      </w:r>
      <w:r>
        <w:rPr>
          <w:rFonts w:hint="eastAsia" w:ascii="宋体" w:hAnsi="宋体" w:eastAsia="宋体" w:cs="宋体"/>
          <w:b w:val="0"/>
          <w:bCs w:val="0"/>
          <w:color w:val="auto"/>
          <w:kern w:val="2"/>
          <w:sz w:val="21"/>
          <w:szCs w:val="21"/>
          <w:highlight w:val="none"/>
          <w:lang w:val="en-US" w:eastAsia="zh-CN" w:bidi="ar-SA"/>
        </w:rPr>
        <w:instrText xml:space="preserve"> HYPERLINK "https://baike.sogou.com/lemma/ShowInnerLink.htm?lemmaId=513455&amp;ss_c=ssc.citiao.link" \t "https://baike.sogou.com/_blank" </w:instrText>
      </w:r>
      <w:r>
        <w:rPr>
          <w:rFonts w:hint="eastAsia" w:ascii="宋体" w:hAnsi="宋体" w:eastAsia="宋体" w:cs="宋体"/>
          <w:b w:val="0"/>
          <w:bCs w:val="0"/>
          <w:color w:val="auto"/>
          <w:kern w:val="2"/>
          <w:sz w:val="21"/>
          <w:szCs w:val="21"/>
          <w:highlight w:val="none"/>
          <w:lang w:val="en-US" w:eastAsia="zh-CN" w:bidi="ar-SA"/>
        </w:rPr>
        <w:fldChar w:fldCharType="separate"/>
      </w:r>
      <w:r>
        <w:rPr>
          <w:rFonts w:hint="eastAsia" w:ascii="宋体" w:hAnsi="宋体" w:eastAsia="宋体" w:cs="宋体"/>
          <w:b w:val="0"/>
          <w:bCs w:val="0"/>
          <w:color w:val="auto"/>
          <w:kern w:val="2"/>
          <w:sz w:val="21"/>
          <w:szCs w:val="21"/>
          <w:highlight w:val="none"/>
          <w:lang w:val="en-US" w:eastAsia="zh-CN" w:bidi="ar-SA"/>
        </w:rPr>
        <w:t>中华人民共和国建设部</w:t>
      </w:r>
      <w:r>
        <w:rPr>
          <w:rFonts w:hint="eastAsia" w:ascii="宋体" w:hAnsi="宋体" w:eastAsia="宋体" w:cs="宋体"/>
          <w:b w:val="0"/>
          <w:bCs w:val="0"/>
          <w:color w:val="auto"/>
          <w:kern w:val="2"/>
          <w:sz w:val="21"/>
          <w:szCs w:val="21"/>
          <w:highlight w:val="none"/>
          <w:lang w:val="en-US" w:eastAsia="zh-CN" w:bidi="ar-SA"/>
        </w:rPr>
        <w:fldChar w:fldCharType="end"/>
      </w:r>
      <w:r>
        <w:rPr>
          <w:rFonts w:hint="eastAsia" w:ascii="宋体" w:hAnsi="宋体" w:eastAsia="宋体" w:cs="宋体"/>
          <w:b w:val="0"/>
          <w:bCs w:val="0"/>
          <w:color w:val="auto"/>
          <w:kern w:val="2"/>
          <w:sz w:val="21"/>
          <w:szCs w:val="21"/>
          <w:highlight w:val="none"/>
          <w:lang w:val="en-US" w:eastAsia="zh-CN" w:bidi="ar-SA"/>
        </w:rPr>
        <w:t>《施工企业安全生产评价标准》（JGJ／T 77—2010）</w:t>
      </w:r>
    </w:p>
    <w:p w14:paraId="3C6EC0E5">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三、甲方的权利义务</w:t>
      </w:r>
    </w:p>
    <w:p w14:paraId="2D42E7F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3.1甲方应当遵守建筑安全生产的基本法律法规、国家标准和行业标准，履行其中规定给建设单位的强制性义务。</w:t>
      </w:r>
    </w:p>
    <w:p w14:paraId="65F0FC7F">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3.2甲方应当将</w:t>
      </w:r>
      <w:r>
        <w:rPr>
          <w:rFonts w:hint="eastAsia" w:ascii="宋体" w:hAnsi="宋体" w:cs="宋体"/>
          <w:color w:val="auto"/>
          <w:szCs w:val="21"/>
          <w:highlight w:val="none"/>
          <w:lang w:val="en-US" w:eastAsia="zh-CN"/>
        </w:rPr>
        <w:t>本</w:t>
      </w:r>
      <w:r>
        <w:rPr>
          <w:rFonts w:hint="eastAsia" w:ascii="宋体" w:hAnsi="宋体" w:eastAsia="宋体" w:cs="宋体"/>
          <w:color w:val="auto"/>
          <w:szCs w:val="21"/>
          <w:highlight w:val="none"/>
          <w:u w:val="none"/>
          <w:lang w:val="en-US" w:eastAsia="zh-CN"/>
        </w:rPr>
        <w:t>项目</w:t>
      </w:r>
      <w:r>
        <w:rPr>
          <w:rFonts w:hint="eastAsia" w:ascii="宋体" w:hAnsi="宋体" w:eastAsia="宋体" w:cs="宋体"/>
          <w:color w:val="auto"/>
          <w:szCs w:val="21"/>
          <w:highlight w:val="none"/>
          <w:lang w:val="en-US" w:eastAsia="zh-CN"/>
        </w:rPr>
        <w:t>勘查单位、设计单位提供的勘察文件、设计文件提供给乙方，以便乙方履行建设工程安全生产方面的义务。设计单位在设计文件已经注明涉及施工安全的重点部位和环节，并对防范生产安全事故提出指导意见。</w:t>
      </w:r>
    </w:p>
    <w:p w14:paraId="37541E30">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3.3按照建设工程安全生产方面的法律法规的要求，乙方委托的工程监理单位和监理工程师遵循法律、法规和工程建设强制性标准实施监理，并对建设工程安全生产承担监理责任。工程监理单位应当审查施工组织设计中的安全技术措施或者专项施工方案是否符合工程建设强制性标准。工程监理单位在实施监理过程中，发现存在安全事故隐患的，有权要求乙方整改；情况严重的，有权要求乙方暂时停止施工，并及时报告甲方。乙方拒不整改或者不停止施工的，工程监理单位有权及时向有关政府主管部门报告。</w:t>
      </w:r>
    </w:p>
    <w:p w14:paraId="0972B93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3.4甲方应当向乙方提供施工现场及毗邻区域内供水、排水、供电、供气、供热、通信、广播电视等地下管线资料，气象和水文观测资料，相邻建筑物和构筑物、地下工程的有关资料，并保证资料的真实、准确、完整。</w:t>
      </w:r>
    </w:p>
    <w:p w14:paraId="1FCE15DD">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3.5有下列情形之一的，甲方应当按照国家有关规定办理申请批准手续：</w:t>
      </w:r>
    </w:p>
    <w:p w14:paraId="05FC129E">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（1）需要临时占用规划批准范围以外场地的；</w:t>
      </w:r>
    </w:p>
    <w:p w14:paraId="5EBFC5DC">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（2）可能损坏道路、管线、电力、邮电通讯等公共设施的；</w:t>
      </w:r>
    </w:p>
    <w:p w14:paraId="09C5EB2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（3）需要临时停水、停电、中断道路交通的；</w:t>
      </w:r>
    </w:p>
    <w:p w14:paraId="6816580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（4）需要进行爆破作业的；</w:t>
      </w:r>
    </w:p>
    <w:p w14:paraId="3566E2D8">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（5）法律、法规规定需要办理报批手续的其他情形。</w:t>
      </w:r>
    </w:p>
    <w:p w14:paraId="62C90804">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3.6涉及建筑主体和承重结构变动的装修工程，甲方应当在施工前委托原设计单位或者具有相应资质条件的设计单位提出设计方案；没有设计方案的，不得施工。</w:t>
      </w:r>
    </w:p>
    <w:p w14:paraId="0D15B001">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3.7甲方不得对勘察、设计、施工、工程监理等单位提出不符合建设工程安全生产法律、法规和强制性标准规定的要求，不得压缩合同约定的工期。</w:t>
      </w:r>
    </w:p>
    <w:p w14:paraId="4E6A37E9">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3.8甲方在编制工程概算时，应当确定建设工程安全作业环境及安全施工措施所需费用。</w:t>
      </w:r>
    </w:p>
    <w:p w14:paraId="47B2EFC4">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3.9甲方不得明示或者暗示施工单位购买、租赁、使用不符合安全施工要求的安全防护用具、机械设备、施工机具及配件、消防设施和器材。</w:t>
      </w:r>
    </w:p>
    <w:p w14:paraId="610686C8">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3.10甲方在申请领取施工许可证时，应当提供建设工程有关安全施工措施的资料。依法批准开工报告的建设工程，乙方应当将保证安全施工的措施报送建设工程所在地的县级以上地方人民政府建设行政主管部门或者其他有关部门备案。</w:t>
      </w:r>
    </w:p>
    <w:p w14:paraId="76B044C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四、乙方</w:t>
      </w:r>
      <w:r>
        <w:rPr>
          <w:rFonts w:hint="eastAsia" w:ascii="宋体" w:hAnsi="宋体" w:eastAsia="宋体" w:cs="宋体"/>
          <w:color w:val="auto"/>
          <w:kern w:val="0"/>
          <w:szCs w:val="21"/>
          <w:highlight w:val="none"/>
          <w:lang w:val="en-US" w:eastAsia="zh-CN"/>
        </w:rPr>
        <w:t>的权利义务</w:t>
      </w:r>
    </w:p>
    <w:p w14:paraId="1738822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4.1甲方应当遵守建筑安全生产的基本法律法规、国家标准和行业标准，履行其中规定给建设单位的强制性义务。</w:t>
      </w:r>
    </w:p>
    <w:p w14:paraId="1366B341">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4.2乙方承诺具备安全生产方面的有关法律、行政法规和国家标准或者行业标准规定的安全生产条件，依法取得相应等级的资质证书，并向甲方出具《安全生产目标责任保证书》。</w:t>
      </w:r>
    </w:p>
    <w:p w14:paraId="3DE40A36">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4.3乙方应当接受甲方委托的监理单位对安全生产的管理、监督和指导，并接受建设行政主管部门的建筑安全生产的管理，并依法接受劳动行政主管部门对建筑安全生产的指导和监督。</w:t>
      </w:r>
    </w:p>
    <w:p w14:paraId="0F71AA78">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4.4乙方在编制施工组织设计时，应当根据建筑工程的特点制定相应的安全技术措施；对专业性较强的工程项目，应当编制专项安全施工组织设计，并采取安全技术措施。</w:t>
      </w:r>
    </w:p>
    <w:p w14:paraId="59F6CF3B">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4.5乙方应当在施工现场采取维护安全、防范危险、预防火灾等措施；有条件的，应当对施工现场实行封闭管理。施工现场对毗邻的建筑物、构筑物和特殊作业环境可能造成损害的，乙方应当采取安全防护措施。</w:t>
      </w:r>
    </w:p>
    <w:p w14:paraId="3C0AA79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4.6乙方应当遵守有关环境保护和安全生产的法律、法规的规定，采取控制和处理施工现场的各种粉尘、废气、废水、固体废物以及噪声、振动对环境的污染和危害的措施。</w:t>
      </w:r>
    </w:p>
    <w:p w14:paraId="120145D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4.7乙方应当在施工现场建立消防安全责任制度，确定消防安全责任人，制定用火、用电、使用易燃易爆材料等各项消防安全管理制度和操作规程，设置消防通道、消防水源，配备消防设施和灭火器材，并在施工现场入口处设置明显标志。</w:t>
      </w:r>
    </w:p>
    <w:p w14:paraId="70F85D26">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4.8乙方必须依法加强对建筑安全生产的管理，执行安全生产责任制度，采取有效措施，防止伤亡和其他安全生产事故的发生。</w:t>
      </w:r>
    </w:p>
    <w:p w14:paraId="59765E59">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4.9施工现场安全由乙方负责。乙方应当设立安全生产管理机构，配备专职安全生产管理人员。乙方对列入建设工程概算的安全作业环境及安全施工措施所需费用，应当用于施工安全防护用具及设施的采购和更新、安全施工措施的落实、安全生产条件的改善，不得挪作他用。</w:t>
      </w:r>
    </w:p>
    <w:p w14:paraId="708C9736">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4.10乙方应当建立健全劳动安全生产教育培训制度，加强对职工安全生产的教育培训，其教育培训情况记入个人工作档案；未经安全生产教育培训的人员，不得上岗作业。建设工程施工前，乙方负责项目管理的技术人员应当对有关安全施工的技术要求向施工作业班组、作业人员作出详细说明，并由双方签字确认。作业人员进入新的岗位或者新的施工现场前，应当接受安全生产教育培训；未经教育培训或者教育培训考核不合格的人员，不得上岗作业。乙方在采用新技术、新工艺、新设备、新材料时，应当对作业人员进行相应的安全生产教育培训。垂直运输机械作业人员、安装拆卸工、爆破作业人员、起重信号工、登高架设作业人员等特种作业人员，必须按照国家有关规定经过专门的安全作业培训，并取得特种作业操作资格证书后，方可上岗作业。</w:t>
      </w:r>
    </w:p>
    <w:p w14:paraId="415AC524">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4.11乙方应当在施工现场入口处、施工起重机械、临时用电设施、脚手架、出入通道口、楼梯口、电梯井口、孔洞口、桥梁口、隧道口、基坑边沿、爆破物及有害危险气体和液体存放处等危险部位，设置明显的安全警示标志。安全警示标志必须符合国家标准。乙方应当根据不同施工阶段和周围环境及季节、气候的变化，在施工现场采取相应的安全施工措施。</w:t>
      </w:r>
    </w:p>
    <w:p w14:paraId="30CE4DF8">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4.12乙方采购、租赁的安全防护用具、机械设备、施工机具及配件，应当具有生产(制造)许可证、产品合格证，并在进入施工现场前进行查验。施工现场的安全防护用具、机械设备、施工机具及配件必须由专人管理，定期进行检查、维修和保养，建立相应的资料档案，并按照国家有关规定及时报废。</w:t>
      </w:r>
    </w:p>
    <w:p w14:paraId="3772F84F">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4.13乙方在使用施工起重机械和整体提升脚手架、模板等自升式架设设施前，应当组织有关单位进行验收，也可以委托具有相应资质的检验检测机构进行验收；使用承租的机械设备和施工机具及配件的，由施工总承包单位、分包单位、出租单位和安装单位共同进行验收。验收合格的方可使用。《特种设备安全监察条例》规定的施工起重机械，在验收前应当经有相应资质的检验检测机构监督检验合格。乙方应当自施工起重机械和整体提升脚手架、模板等自升式架设设施验收合格之日起30日内，向建设行政主管部门或者其他有关部门登记。登记标志应当置于或者附着于该设备的显著位置。</w:t>
      </w:r>
    </w:p>
    <w:p w14:paraId="2E68AE21">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4.14乙方和乙方作业人员在施工过程中，应当遵守有关安全生产的法律、法规和建筑行业安全规章、规程，不得违章指挥或者违章作业。作业人员有权对影响人身健康的作业程序和作业条件提出改进意见，有权获得安全生产所需的防护用品。作业人员对危及生命安全和人身健康的行为有权提出批评、检举和控告。</w:t>
      </w:r>
    </w:p>
    <w:p w14:paraId="443B2562">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4.15乙方应当在施工组织设计中编制安全技术措施和施工现场临时用电方案，对下列达到一定规模的危险性较大的分部分项工程编制专项施工方案，并附具安全验算结果，经施工单位技术负责人、总监理工程师签字后实施，由专职安全生产管理人员进行现场监督：</w:t>
      </w:r>
    </w:p>
    <w:p w14:paraId="5DB718F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(1)基坑支护与降水工程；</w:t>
      </w:r>
    </w:p>
    <w:p w14:paraId="436F1B9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(2)土方开挖工程；</w:t>
      </w:r>
    </w:p>
    <w:p w14:paraId="483B4A86">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(3三)模板工程；</w:t>
      </w:r>
    </w:p>
    <w:p w14:paraId="47BAD60F">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(4)起重吊装工程；</w:t>
      </w:r>
    </w:p>
    <w:p w14:paraId="19452F5A">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(5)脚手架工程；</w:t>
      </w:r>
    </w:p>
    <w:p w14:paraId="30A81E77">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(6)拆除、爆破工程；</w:t>
      </w:r>
    </w:p>
    <w:p w14:paraId="0A2FADA8">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(7)国务院建设行政主管部门或者其他有关部门规定的其他危险性较大的工程。</w:t>
      </w:r>
    </w:p>
    <w:p w14:paraId="6B2EAA9B">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对前款所列工程中涉及深基坑、地下暗挖工程、高大模板工程的专项施工方案，施工单位还应当组织专家进行论证、审查。</w:t>
      </w:r>
    </w:p>
    <w:p w14:paraId="3645797A">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4.16乙方应当将施工现场的办公、生活区与作业区分开设置，并保持安全距离；办公、生活区的选址应当符合安全性要求。职工的膳食、饮水、休息场所等应当符合卫生标准。施工单位不得在尚未竣工的建筑物内设置员工集体宿舍。施工现场临时搭建的建筑物应当符合安全使用要求。施工现场使用的装配式活动房屋应当具有产品合格证。</w:t>
      </w:r>
    </w:p>
    <w:p w14:paraId="12216EDF">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4.17乙方应当为施工现场从事危险作业的人员办理意外伤害保险。意外伤害保险费由乙方支付。意外伤害保险期限自建设工程开工之日起至竣工验收合格止。</w:t>
      </w:r>
    </w:p>
    <w:p w14:paraId="474E5460">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4.18施工中发生事故时，乙方应当采取紧急措施减少人员伤亡和事故损失，并按照国家有关规定及时向有关部门报告。</w:t>
      </w:r>
    </w:p>
    <w:p w14:paraId="412ECE2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五、法律责任</w:t>
      </w:r>
    </w:p>
    <w:p w14:paraId="681C0A0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5.1乙方违反安全生产方面的法定和约定义务，给本单位职工或者第三人造成人身伤亡或者财产损失的，应当由乙方自行承担责任，无权要求甲方承担责任。</w:t>
      </w:r>
    </w:p>
    <w:p w14:paraId="78480D6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5.2</w:t>
      </w:r>
      <w:r>
        <w:rPr>
          <w:rFonts w:hint="eastAsia" w:ascii="宋体" w:hAnsi="宋体" w:eastAsia="宋体" w:cs="宋体"/>
          <w:color w:val="auto"/>
          <w:szCs w:val="21"/>
          <w:highlight w:val="none"/>
          <w:lang w:eastAsia="zh-CN"/>
        </w:rPr>
        <w:t>乙方</w:t>
      </w:r>
      <w:r>
        <w:rPr>
          <w:rFonts w:hint="eastAsia" w:ascii="宋体" w:hAnsi="宋体" w:eastAsia="宋体" w:cs="宋体"/>
          <w:color w:val="auto"/>
          <w:szCs w:val="21"/>
          <w:highlight w:val="none"/>
        </w:rPr>
        <w:t>转让、出借资质证书或者以其他方式允许他人以本企业的名义承揽工程的，对因该项承揽工程不符合规定的质量标准造成的损失，</w:t>
      </w:r>
      <w:r>
        <w:rPr>
          <w:rFonts w:hint="eastAsia" w:ascii="宋体" w:hAnsi="宋体" w:eastAsia="宋体" w:cs="宋体"/>
          <w:color w:val="auto"/>
          <w:szCs w:val="21"/>
          <w:highlight w:val="none"/>
          <w:lang w:eastAsia="zh-CN"/>
        </w:rPr>
        <w:t>应当对甲方承担赔偿责任。</w:t>
      </w:r>
    </w:p>
    <w:p w14:paraId="21A6617C">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5.3</w:t>
      </w:r>
      <w:r>
        <w:rPr>
          <w:rFonts w:hint="eastAsia" w:ascii="宋体" w:hAnsi="宋体" w:eastAsia="宋体" w:cs="宋体"/>
          <w:color w:val="auto"/>
          <w:szCs w:val="21"/>
          <w:highlight w:val="none"/>
          <w:lang w:eastAsia="zh-CN"/>
        </w:rPr>
        <w:t>乙方</w:t>
      </w:r>
      <w:r>
        <w:rPr>
          <w:rFonts w:hint="eastAsia" w:ascii="宋体" w:hAnsi="宋体" w:eastAsia="宋体" w:cs="宋体"/>
          <w:color w:val="auto"/>
          <w:szCs w:val="21"/>
          <w:highlight w:val="none"/>
        </w:rPr>
        <w:t>将</w:t>
      </w:r>
      <w:r>
        <w:rPr>
          <w:rFonts w:hint="eastAsia" w:ascii="宋体" w:hAnsi="宋体" w:eastAsia="宋体" w:cs="宋体"/>
          <w:color w:val="auto"/>
          <w:szCs w:val="21"/>
          <w:highlight w:val="none"/>
          <w:lang w:eastAsia="zh-CN"/>
        </w:rPr>
        <w:t>其实施的</w:t>
      </w:r>
      <w:r>
        <w:rPr>
          <w:rFonts w:hint="eastAsia" w:ascii="宋体" w:hAnsi="宋体" w:eastAsia="宋体" w:cs="宋体"/>
          <w:color w:val="auto"/>
          <w:szCs w:val="21"/>
          <w:highlight w:val="none"/>
        </w:rPr>
        <w:t>工程转包的，或者</w:t>
      </w:r>
      <w:r>
        <w:rPr>
          <w:rFonts w:hint="eastAsia" w:ascii="宋体" w:hAnsi="宋体" w:eastAsia="宋体" w:cs="宋体"/>
          <w:color w:val="auto"/>
          <w:szCs w:val="21"/>
          <w:highlight w:val="none"/>
          <w:lang w:eastAsia="zh-CN"/>
        </w:rPr>
        <w:t>擅自</w:t>
      </w:r>
      <w:r>
        <w:rPr>
          <w:rFonts w:hint="eastAsia" w:ascii="宋体" w:hAnsi="宋体" w:eastAsia="宋体" w:cs="宋体"/>
          <w:color w:val="auto"/>
          <w:szCs w:val="21"/>
          <w:highlight w:val="none"/>
        </w:rPr>
        <w:t>进行分包的，对因转包工程或者</w:t>
      </w:r>
      <w:r>
        <w:rPr>
          <w:rFonts w:hint="eastAsia" w:ascii="宋体" w:hAnsi="宋体" w:eastAsia="宋体" w:cs="宋体"/>
          <w:color w:val="auto"/>
          <w:szCs w:val="21"/>
          <w:highlight w:val="none"/>
          <w:lang w:eastAsia="zh-CN"/>
        </w:rPr>
        <w:t>擅自</w:t>
      </w:r>
      <w:r>
        <w:rPr>
          <w:rFonts w:hint="eastAsia" w:ascii="宋体" w:hAnsi="宋体" w:eastAsia="宋体" w:cs="宋体"/>
          <w:color w:val="auto"/>
          <w:szCs w:val="21"/>
          <w:highlight w:val="none"/>
        </w:rPr>
        <w:t>分包的工程不符合规定的质量标准造成的损失，</w:t>
      </w:r>
      <w:r>
        <w:rPr>
          <w:rFonts w:hint="eastAsia" w:ascii="宋体" w:hAnsi="宋体" w:eastAsia="宋体" w:cs="宋体"/>
          <w:color w:val="auto"/>
          <w:szCs w:val="21"/>
          <w:highlight w:val="none"/>
          <w:lang w:eastAsia="zh-CN"/>
        </w:rPr>
        <w:t>应当对甲方承担赔偿责任。</w:t>
      </w:r>
    </w:p>
    <w:p w14:paraId="466ACC4B">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5.4</w:t>
      </w:r>
      <w:r>
        <w:rPr>
          <w:rFonts w:hint="eastAsia" w:ascii="宋体" w:hAnsi="宋体" w:eastAsia="宋体" w:cs="宋体"/>
          <w:color w:val="auto"/>
          <w:szCs w:val="21"/>
          <w:highlight w:val="none"/>
          <w:lang w:eastAsia="zh-CN"/>
        </w:rPr>
        <w:t>乙方及其</w:t>
      </w:r>
      <w:r>
        <w:rPr>
          <w:rFonts w:hint="eastAsia" w:ascii="宋体" w:hAnsi="宋体" w:eastAsia="宋体" w:cs="宋体"/>
          <w:color w:val="auto"/>
          <w:szCs w:val="21"/>
          <w:highlight w:val="none"/>
        </w:rPr>
        <w:t>管理人员违反</w:t>
      </w:r>
      <w:r>
        <w:rPr>
          <w:rFonts w:hint="eastAsia" w:ascii="宋体" w:hAnsi="宋体" w:eastAsia="宋体" w:cs="宋体"/>
          <w:color w:val="auto"/>
          <w:szCs w:val="21"/>
          <w:highlight w:val="none"/>
          <w:lang w:eastAsia="zh-CN"/>
        </w:rPr>
        <w:t>安全生产方面的法律法规</w:t>
      </w:r>
      <w:r>
        <w:rPr>
          <w:rFonts w:hint="eastAsia" w:ascii="宋体" w:hAnsi="宋体" w:eastAsia="宋体" w:cs="宋体"/>
          <w:color w:val="auto"/>
          <w:szCs w:val="21"/>
          <w:highlight w:val="none"/>
        </w:rPr>
        <w:t>，对建筑安全事故隐患不采取措施予以消除的，</w:t>
      </w:r>
      <w:r>
        <w:rPr>
          <w:rFonts w:hint="eastAsia" w:ascii="宋体" w:hAnsi="宋体" w:eastAsia="宋体" w:cs="宋体"/>
          <w:color w:val="auto"/>
          <w:szCs w:val="21"/>
          <w:highlight w:val="none"/>
          <w:lang w:eastAsia="zh-CN"/>
        </w:rPr>
        <w:t>应当依法承担相应的行政责任和刑事责任。</w:t>
      </w:r>
    </w:p>
    <w:p w14:paraId="62DE3EA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六</w:t>
      </w:r>
      <w:r>
        <w:rPr>
          <w:rFonts w:hint="eastAsia" w:ascii="宋体" w:hAnsi="宋体" w:eastAsia="宋体" w:cs="宋体"/>
          <w:color w:val="auto"/>
          <w:szCs w:val="21"/>
          <w:highlight w:val="none"/>
        </w:rPr>
        <w:t>、协议内容</w:t>
      </w:r>
    </w:p>
    <w:p w14:paraId="45F3F1C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1、发包人与承包人必须认真贯彻国家和上级劳动保护、安全生产主管部门颁布的有关生产、消防工作的方针、政策，严格执行有关劳动保护法规、条例、规定。</w:t>
      </w:r>
    </w:p>
    <w:p w14:paraId="2929FFD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2、发包人与承包人都应有安全管理组织体制，包括抓安全生产的领导，各级专职和兼职的安全干部；应有各工种的安全操作规程，特种作业工人的审证考核制度及各级安全生产岗位责任制和定期安全检查制度。</w:t>
      </w:r>
    </w:p>
    <w:p w14:paraId="0B79970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3、发包人与承包人在施工前要认真勘察现场</w:t>
      </w:r>
    </w:p>
    <w:p w14:paraId="451790AA">
      <w:pPr>
        <w:spacing w:line="360" w:lineRule="auto"/>
        <w:ind w:left="-720" w:leftChars="-343" w:firstLine="945" w:firstLineChars="45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（1）工程项目应由承包人编制施工组织设计；</w:t>
      </w:r>
    </w:p>
    <w:p w14:paraId="0666371F">
      <w:pPr>
        <w:tabs>
          <w:tab w:val="left" w:pos="1080"/>
          <w:tab w:val="left" w:pos="1620"/>
        </w:tabs>
        <w:spacing w:line="360" w:lineRule="auto"/>
        <w:ind w:firstLine="315" w:firstLineChars="15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（2）工程项目由承包人按发包人的要求自行编制施工组织设计；制订有针对性的安全技术措施，承包人必须严格按施工组织设计的要求施工。</w:t>
      </w:r>
    </w:p>
    <w:p w14:paraId="0F059AF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4、发包人与承包人的领导必须认真对本单位职工进行安全生产制度及安全技术知识教育，增强法制观念，提高职工的安全生产思想意识和自我保护的能力，督促职工自觉遵守安全纪律、制度法规。</w:t>
      </w:r>
    </w:p>
    <w:p w14:paraId="5F1CA76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5、施工前，承包人应组织召开管理、施工人员安全生产教育会议，并通知发包人委派有关人员出席会议。介绍施工中有关安全防火等规章制度及要求，承包人必须检查、督促施工人员严格遵守、认真执行。</w:t>
      </w:r>
    </w:p>
    <w:p w14:paraId="417A1A9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6、施工期间，承包人指派</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同志负责本工程项目的有关安全、防火工作；发包人指派</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同志负责职系予以协助督促承包人执行有关安全、防火规定。发包人与承包人应经常联系，相互协助检查工程项目中有关安全、防火工作，共同预防事故发生。</w:t>
      </w:r>
    </w:p>
    <w:p w14:paraId="25AB0CB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承包人在施工期间必须严格执行和遵守发包人的安全生产防火管理的各类规定，接受发包人的监督、检查和指导。发包人有协助承包人搞好安全生产防火管理以及督促检查的义务，对于查出的隐患，承包人必须限期整改，对发包人违反安全生产规定、制度等情况，承包人有要求发包人整改的权利。</w:t>
      </w:r>
    </w:p>
    <w:p w14:paraId="4F33369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8、在生产操作过程中的个人安全防护用品，由各方自理，发包人与承包人都应监督施工现场人员自觉穿戴好安全防护用品。</w:t>
      </w:r>
    </w:p>
    <w:p w14:paraId="32E8F88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发包人与承包人的人员对各自所在的施工区域、作业环境、操作施工设备、工具用具等必须认真检查，发现隐患，应即停止施工，并由有关单位落实整改后方准施工。一经施工，就表示施工单位确认施工现场。作业环境，设施设备，工具用具等符合安全要求和处于安全状态。施工单位对施工过程中产生的后果自行负责。</w:t>
      </w:r>
    </w:p>
    <w:p w14:paraId="2643026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承包人在安装、搭设机械设备，脚手架等设施时，应提前提供方案，经监理单位审核方案后，承包人进行安装、搭设。经相关部门按规定验收合格后承包人才能开始使用。承包人应做好验收及交付使用手续，严禁在未经验收或验收不合格的情况下投入使用，否则由此发生的后果概由擅自使用方负责。</w:t>
      </w:r>
    </w:p>
    <w:p w14:paraId="6C4C6C1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承包人在施工期间所使用的各种设备以及工具等均应由承包人自备。如发包人与承包人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14:paraId="4777AEA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发包人与承包人的人员。对施工现场的脚手架、各类安全防护措施、安全标志和警告牌，不得擅自拆除、更动。如确实需要拆除更动的，必须经工地施工负责人和发包人与承包人指派的安全管理人员的同意，并采取必要、可靠的安全措施后方能拆除。任何一方人员，擅自拆除所造成的后果，均由该方人员及其单位负责承担。</w:t>
      </w:r>
    </w:p>
    <w:p w14:paraId="399B6D9A">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13、</w:t>
      </w:r>
      <w:r>
        <w:rPr>
          <w:rFonts w:hint="eastAsia" w:ascii="宋体" w:hAnsi="宋体" w:eastAsia="宋体" w:cs="宋体"/>
          <w:color w:val="auto"/>
          <w:kern w:val="0"/>
          <w:szCs w:val="21"/>
          <w:highlight w:val="none"/>
        </w:rPr>
        <w:t>安全生产管理办法</w:t>
      </w:r>
    </w:p>
    <w:p w14:paraId="16B1142A">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13.1.发包人或监理有权对</w:t>
      </w:r>
      <w:r>
        <w:rPr>
          <w:rFonts w:hint="eastAsia" w:ascii="宋体" w:hAnsi="宋体" w:eastAsia="宋体" w:cs="宋体"/>
          <w:color w:val="auto"/>
          <w:spacing w:val="-2"/>
          <w:kern w:val="0"/>
          <w:szCs w:val="21"/>
          <w:highlight w:val="none"/>
        </w:rPr>
        <w:t>承包人的</w:t>
      </w:r>
      <w:r>
        <w:rPr>
          <w:rFonts w:hint="eastAsia" w:ascii="宋体" w:hAnsi="宋体" w:eastAsia="宋体" w:cs="宋体"/>
          <w:color w:val="auto"/>
          <w:kern w:val="0"/>
          <w:szCs w:val="21"/>
          <w:highlight w:val="none"/>
        </w:rPr>
        <w:t>违章现象提出整改</w:t>
      </w:r>
      <w:r>
        <w:rPr>
          <w:rFonts w:hint="eastAsia" w:ascii="宋体" w:hAnsi="宋体" w:eastAsia="宋体" w:cs="宋体"/>
          <w:color w:val="auto"/>
          <w:spacing w:val="-2"/>
          <w:kern w:val="0"/>
          <w:szCs w:val="21"/>
          <w:highlight w:val="none"/>
        </w:rPr>
        <w:t>，</w:t>
      </w:r>
      <w:r>
        <w:rPr>
          <w:rFonts w:hint="eastAsia" w:ascii="宋体" w:hAnsi="宋体" w:eastAsia="宋体" w:cs="宋体"/>
          <w:color w:val="auto"/>
          <w:kern w:val="0"/>
          <w:szCs w:val="21"/>
          <w:highlight w:val="none"/>
        </w:rPr>
        <w:t>承包人接书面整改通知后24</w:t>
      </w:r>
      <w:r>
        <w:rPr>
          <w:rFonts w:hint="eastAsia" w:ascii="宋体" w:hAnsi="宋体" w:eastAsia="宋体" w:cs="宋体"/>
          <w:color w:val="auto"/>
          <w:spacing w:val="-2"/>
          <w:kern w:val="0"/>
          <w:szCs w:val="21"/>
          <w:highlight w:val="none"/>
        </w:rPr>
        <w:t>小</w:t>
      </w:r>
      <w:r>
        <w:rPr>
          <w:rFonts w:hint="eastAsia" w:ascii="宋体" w:hAnsi="宋体" w:eastAsia="宋体" w:cs="宋体"/>
          <w:color w:val="auto"/>
          <w:kern w:val="0"/>
          <w:szCs w:val="21"/>
          <w:highlight w:val="none"/>
        </w:rPr>
        <w:t>时内未采取相应整改措施，</w:t>
      </w:r>
      <w:r>
        <w:rPr>
          <w:rFonts w:hint="eastAsia" w:ascii="宋体" w:hAnsi="宋体" w:eastAsia="宋体" w:cs="宋体"/>
          <w:color w:val="auto"/>
          <w:spacing w:val="-2"/>
          <w:kern w:val="0"/>
          <w:szCs w:val="21"/>
          <w:highlight w:val="none"/>
        </w:rPr>
        <w:t>每</w:t>
      </w:r>
      <w:r>
        <w:rPr>
          <w:rFonts w:hint="eastAsia" w:ascii="宋体" w:hAnsi="宋体" w:eastAsia="宋体" w:cs="宋体"/>
          <w:color w:val="auto"/>
          <w:kern w:val="0"/>
          <w:szCs w:val="21"/>
          <w:highlight w:val="none"/>
        </w:rPr>
        <w:t>次</w:t>
      </w:r>
      <w:r>
        <w:rPr>
          <w:rFonts w:hint="eastAsia" w:ascii="宋体" w:hAnsi="宋体" w:eastAsia="宋体" w:cs="宋体"/>
          <w:color w:val="auto"/>
          <w:spacing w:val="-2"/>
          <w:kern w:val="0"/>
          <w:szCs w:val="21"/>
          <w:highlight w:val="none"/>
        </w:rPr>
        <w:t>扣</w:t>
      </w:r>
      <w:r>
        <w:rPr>
          <w:rFonts w:hint="eastAsia" w:ascii="宋体" w:hAnsi="宋体" w:eastAsia="宋体" w:cs="宋体"/>
          <w:color w:val="auto"/>
          <w:kern w:val="0"/>
          <w:szCs w:val="21"/>
          <w:highlight w:val="none"/>
        </w:rPr>
        <w:t>款千元。累计3次扣</w:t>
      </w:r>
      <w:r>
        <w:rPr>
          <w:rFonts w:hint="eastAsia" w:ascii="宋体" w:hAnsi="宋体" w:eastAsia="宋体" w:cs="宋体"/>
          <w:color w:val="auto"/>
          <w:spacing w:val="-2"/>
          <w:kern w:val="0"/>
          <w:szCs w:val="21"/>
          <w:highlight w:val="none"/>
        </w:rPr>
        <w:t>款</w:t>
      </w:r>
      <w:r>
        <w:rPr>
          <w:rFonts w:hint="eastAsia" w:ascii="宋体" w:hAnsi="宋体" w:eastAsia="宋体" w:cs="宋体"/>
          <w:color w:val="auto"/>
          <w:kern w:val="0"/>
          <w:szCs w:val="21"/>
          <w:highlight w:val="none"/>
        </w:rPr>
        <w:t>后，每次扣款5000元。</w:t>
      </w:r>
    </w:p>
    <w:p w14:paraId="665D57FC">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13.2.施工期间未受处罚</w:t>
      </w:r>
      <w:r>
        <w:rPr>
          <w:rFonts w:hint="eastAsia" w:ascii="宋体" w:hAnsi="宋体" w:eastAsia="宋体" w:cs="宋体"/>
          <w:color w:val="auto"/>
          <w:spacing w:val="-2"/>
          <w:kern w:val="0"/>
          <w:szCs w:val="21"/>
          <w:highlight w:val="none"/>
        </w:rPr>
        <w:t>，</w:t>
      </w:r>
      <w:r>
        <w:rPr>
          <w:rFonts w:hint="eastAsia" w:ascii="宋体" w:hAnsi="宋体" w:eastAsia="宋体" w:cs="宋体"/>
          <w:color w:val="auto"/>
          <w:kern w:val="0"/>
          <w:szCs w:val="21"/>
          <w:highlight w:val="none"/>
        </w:rPr>
        <w:t>待</w:t>
      </w:r>
      <w:r>
        <w:rPr>
          <w:rFonts w:hint="eastAsia" w:ascii="宋体" w:hAnsi="宋体" w:eastAsia="宋体" w:cs="宋体"/>
          <w:color w:val="auto"/>
          <w:spacing w:val="-2"/>
          <w:kern w:val="0"/>
          <w:szCs w:val="21"/>
          <w:highlight w:val="none"/>
        </w:rPr>
        <w:t>承包人现场的</w:t>
      </w:r>
      <w:r>
        <w:rPr>
          <w:rFonts w:hint="eastAsia" w:ascii="宋体" w:hAnsi="宋体" w:eastAsia="宋体" w:cs="宋体"/>
          <w:color w:val="auto"/>
          <w:kern w:val="0"/>
          <w:szCs w:val="21"/>
          <w:highlight w:val="none"/>
        </w:rPr>
        <w:t>人、机、物全部安全退场</w:t>
      </w:r>
      <w:r>
        <w:rPr>
          <w:rFonts w:hint="eastAsia" w:ascii="宋体" w:hAnsi="宋体" w:eastAsia="宋体" w:cs="宋体"/>
          <w:color w:val="auto"/>
          <w:spacing w:val="-2"/>
          <w:kern w:val="0"/>
          <w:szCs w:val="21"/>
          <w:highlight w:val="none"/>
        </w:rPr>
        <w:t>后</w:t>
      </w:r>
      <w:r>
        <w:rPr>
          <w:rFonts w:hint="eastAsia" w:ascii="宋体" w:hAnsi="宋体" w:eastAsia="宋体" w:cs="宋体"/>
          <w:color w:val="auto"/>
          <w:kern w:val="0"/>
          <w:szCs w:val="21"/>
          <w:highlight w:val="none"/>
        </w:rPr>
        <w:t>发包人将给予一次性奖励0元。</w:t>
      </w:r>
    </w:p>
    <w:p w14:paraId="16974898">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13.3.必须由承包人组</w:t>
      </w:r>
      <w:r>
        <w:rPr>
          <w:rFonts w:hint="eastAsia" w:ascii="宋体" w:hAnsi="宋体" w:eastAsia="宋体" w:cs="宋体"/>
          <w:color w:val="auto"/>
          <w:spacing w:val="1"/>
          <w:kern w:val="0"/>
          <w:szCs w:val="21"/>
          <w:highlight w:val="none"/>
        </w:rPr>
        <w:t>织</w:t>
      </w:r>
      <w:r>
        <w:rPr>
          <w:rFonts w:hint="eastAsia" w:ascii="宋体" w:hAnsi="宋体" w:eastAsia="宋体" w:cs="宋体"/>
          <w:color w:val="auto"/>
          <w:kern w:val="0"/>
          <w:szCs w:val="21"/>
          <w:highlight w:val="none"/>
        </w:rPr>
        <w:t>,每月</w:t>
      </w:r>
      <w:r>
        <w:rPr>
          <w:rFonts w:hint="eastAsia" w:ascii="宋体" w:hAnsi="宋体" w:eastAsia="宋体" w:cs="宋体"/>
          <w:color w:val="auto"/>
          <w:spacing w:val="-2"/>
          <w:kern w:val="0"/>
          <w:szCs w:val="21"/>
          <w:highlight w:val="none"/>
        </w:rPr>
        <w:t>进行</w:t>
      </w:r>
      <w:r>
        <w:rPr>
          <w:rFonts w:hint="eastAsia" w:ascii="宋体" w:hAnsi="宋体" w:eastAsia="宋体" w:cs="宋体"/>
          <w:color w:val="auto"/>
          <w:kern w:val="0"/>
          <w:szCs w:val="21"/>
          <w:highlight w:val="none"/>
        </w:rPr>
        <w:t>一次施工安全检查</w:t>
      </w:r>
      <w:r>
        <w:rPr>
          <w:rFonts w:hint="eastAsia" w:ascii="宋体" w:hAnsi="宋体" w:eastAsia="宋体" w:cs="宋体"/>
          <w:color w:val="auto"/>
          <w:spacing w:val="-2"/>
          <w:kern w:val="0"/>
          <w:szCs w:val="21"/>
          <w:highlight w:val="none"/>
        </w:rPr>
        <w:t>及</w:t>
      </w:r>
      <w:r>
        <w:rPr>
          <w:rFonts w:hint="eastAsia" w:ascii="宋体" w:hAnsi="宋体" w:eastAsia="宋体" w:cs="宋体"/>
          <w:color w:val="auto"/>
          <w:kern w:val="0"/>
          <w:szCs w:val="21"/>
          <w:highlight w:val="none"/>
        </w:rPr>
        <w:t>安</w:t>
      </w:r>
      <w:r>
        <w:rPr>
          <w:rFonts w:hint="eastAsia" w:ascii="宋体" w:hAnsi="宋体" w:eastAsia="宋体" w:cs="宋体"/>
          <w:color w:val="auto"/>
          <w:spacing w:val="-2"/>
          <w:kern w:val="0"/>
          <w:szCs w:val="21"/>
          <w:highlight w:val="none"/>
        </w:rPr>
        <w:t>全</w:t>
      </w:r>
      <w:r>
        <w:rPr>
          <w:rFonts w:hint="eastAsia" w:ascii="宋体" w:hAnsi="宋体" w:eastAsia="宋体" w:cs="宋体"/>
          <w:color w:val="auto"/>
          <w:kern w:val="0"/>
          <w:szCs w:val="21"/>
          <w:highlight w:val="none"/>
        </w:rPr>
        <w:t>教育,3天内以书面形式</w:t>
      </w:r>
      <w:r>
        <w:rPr>
          <w:rFonts w:hint="eastAsia" w:ascii="宋体" w:hAnsi="宋体" w:eastAsia="宋体" w:cs="宋体"/>
          <w:color w:val="auto"/>
          <w:spacing w:val="-2"/>
          <w:kern w:val="0"/>
          <w:szCs w:val="21"/>
          <w:highlight w:val="none"/>
        </w:rPr>
        <w:t>向</w:t>
      </w:r>
      <w:r>
        <w:rPr>
          <w:rFonts w:hint="eastAsia" w:ascii="宋体" w:hAnsi="宋体" w:eastAsia="宋体" w:cs="宋体"/>
          <w:color w:val="auto"/>
          <w:kern w:val="0"/>
          <w:szCs w:val="21"/>
          <w:highlight w:val="none"/>
        </w:rPr>
        <w:t>监理汇报。</w:t>
      </w:r>
    </w:p>
    <w:p w14:paraId="0F2EA868">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13.4.针对不同的分部分</w:t>
      </w:r>
      <w:r>
        <w:rPr>
          <w:rFonts w:hint="eastAsia" w:ascii="宋体" w:hAnsi="宋体" w:eastAsia="宋体" w:cs="宋体"/>
          <w:color w:val="auto"/>
          <w:spacing w:val="-2"/>
          <w:kern w:val="0"/>
          <w:szCs w:val="21"/>
          <w:highlight w:val="none"/>
        </w:rPr>
        <w:t>项</w:t>
      </w:r>
      <w:r>
        <w:rPr>
          <w:rFonts w:hint="eastAsia" w:ascii="宋体" w:hAnsi="宋体" w:eastAsia="宋体" w:cs="宋体"/>
          <w:color w:val="auto"/>
          <w:kern w:val="0"/>
          <w:szCs w:val="21"/>
          <w:highlight w:val="none"/>
        </w:rPr>
        <w:t>工</w:t>
      </w:r>
      <w:r>
        <w:rPr>
          <w:rFonts w:hint="eastAsia" w:ascii="宋体" w:hAnsi="宋体" w:eastAsia="宋体" w:cs="宋体"/>
          <w:color w:val="auto"/>
          <w:spacing w:val="-2"/>
          <w:kern w:val="0"/>
          <w:szCs w:val="21"/>
          <w:highlight w:val="none"/>
        </w:rPr>
        <w:t>程</w:t>
      </w:r>
      <w:r>
        <w:rPr>
          <w:rFonts w:hint="eastAsia" w:ascii="宋体" w:hAnsi="宋体" w:eastAsia="宋体" w:cs="宋体"/>
          <w:color w:val="auto"/>
          <w:spacing w:val="-31"/>
          <w:kern w:val="0"/>
          <w:szCs w:val="21"/>
          <w:highlight w:val="none"/>
        </w:rPr>
        <w:t>，</w:t>
      </w:r>
      <w:r>
        <w:rPr>
          <w:rFonts w:hint="eastAsia" w:ascii="宋体" w:hAnsi="宋体" w:eastAsia="宋体" w:cs="宋体"/>
          <w:color w:val="auto"/>
          <w:kern w:val="0"/>
          <w:szCs w:val="21"/>
          <w:highlight w:val="none"/>
        </w:rPr>
        <w:t>承包人在开工前必须进</w:t>
      </w:r>
      <w:r>
        <w:rPr>
          <w:rFonts w:hint="eastAsia" w:ascii="宋体" w:hAnsi="宋体" w:eastAsia="宋体" w:cs="宋体"/>
          <w:color w:val="auto"/>
          <w:spacing w:val="-2"/>
          <w:kern w:val="0"/>
          <w:szCs w:val="21"/>
          <w:highlight w:val="none"/>
        </w:rPr>
        <w:t>行</w:t>
      </w:r>
      <w:r>
        <w:rPr>
          <w:rFonts w:hint="eastAsia" w:ascii="宋体" w:hAnsi="宋体" w:eastAsia="宋体" w:cs="宋体"/>
          <w:color w:val="auto"/>
          <w:kern w:val="0"/>
          <w:szCs w:val="21"/>
          <w:highlight w:val="none"/>
        </w:rPr>
        <w:t>安全技术交</w:t>
      </w:r>
      <w:r>
        <w:rPr>
          <w:rFonts w:hint="eastAsia" w:ascii="宋体" w:hAnsi="宋体" w:eastAsia="宋体" w:cs="宋体"/>
          <w:color w:val="auto"/>
          <w:spacing w:val="-31"/>
          <w:kern w:val="0"/>
          <w:szCs w:val="21"/>
          <w:highlight w:val="none"/>
        </w:rPr>
        <w:t>底</w:t>
      </w:r>
      <w:r>
        <w:rPr>
          <w:rFonts w:hint="eastAsia" w:ascii="宋体" w:hAnsi="宋体" w:eastAsia="宋体" w:cs="宋体"/>
          <w:color w:val="auto"/>
          <w:kern w:val="0"/>
          <w:szCs w:val="21"/>
          <w:highlight w:val="none"/>
        </w:rPr>
        <w:t>（必须有</w:t>
      </w:r>
      <w:r>
        <w:rPr>
          <w:rFonts w:hint="eastAsia" w:ascii="宋体" w:hAnsi="宋体" w:eastAsia="宋体" w:cs="宋体"/>
          <w:color w:val="auto"/>
          <w:spacing w:val="-2"/>
          <w:kern w:val="0"/>
          <w:szCs w:val="21"/>
          <w:highlight w:val="none"/>
        </w:rPr>
        <w:t>监</w:t>
      </w:r>
      <w:r>
        <w:rPr>
          <w:rFonts w:hint="eastAsia" w:ascii="宋体" w:hAnsi="宋体" w:eastAsia="宋体" w:cs="宋体"/>
          <w:color w:val="auto"/>
          <w:kern w:val="0"/>
          <w:szCs w:val="21"/>
          <w:highlight w:val="none"/>
        </w:rPr>
        <w:t>理人员参</w:t>
      </w:r>
      <w:r>
        <w:rPr>
          <w:rFonts w:hint="eastAsia" w:ascii="宋体" w:hAnsi="宋体" w:eastAsia="宋体" w:cs="宋体"/>
          <w:color w:val="auto"/>
          <w:spacing w:val="-2"/>
          <w:kern w:val="0"/>
          <w:szCs w:val="21"/>
          <w:highlight w:val="none"/>
        </w:rPr>
        <w:t>加），并以</w:t>
      </w:r>
      <w:r>
        <w:rPr>
          <w:rFonts w:hint="eastAsia" w:ascii="宋体" w:hAnsi="宋体" w:eastAsia="宋体" w:cs="宋体"/>
          <w:color w:val="auto"/>
          <w:kern w:val="0"/>
          <w:szCs w:val="21"/>
          <w:highlight w:val="none"/>
        </w:rPr>
        <w:t>书面形式</w:t>
      </w:r>
      <w:r>
        <w:rPr>
          <w:rFonts w:hint="eastAsia" w:ascii="宋体" w:hAnsi="宋体" w:eastAsia="宋体" w:cs="宋体"/>
          <w:color w:val="auto"/>
          <w:spacing w:val="-2"/>
          <w:kern w:val="0"/>
          <w:szCs w:val="21"/>
          <w:highlight w:val="none"/>
        </w:rPr>
        <w:t>向</w:t>
      </w:r>
      <w:r>
        <w:rPr>
          <w:rFonts w:hint="eastAsia" w:ascii="宋体" w:hAnsi="宋体" w:eastAsia="宋体" w:cs="宋体"/>
          <w:color w:val="auto"/>
          <w:kern w:val="0"/>
          <w:szCs w:val="21"/>
          <w:highlight w:val="none"/>
        </w:rPr>
        <w:t>监</w:t>
      </w:r>
      <w:r>
        <w:rPr>
          <w:rFonts w:hint="eastAsia" w:ascii="宋体" w:hAnsi="宋体" w:eastAsia="宋体" w:cs="宋体"/>
          <w:color w:val="auto"/>
          <w:spacing w:val="-2"/>
          <w:kern w:val="0"/>
          <w:szCs w:val="21"/>
          <w:highlight w:val="none"/>
        </w:rPr>
        <w:t>理</w:t>
      </w:r>
      <w:r>
        <w:rPr>
          <w:rFonts w:hint="eastAsia" w:ascii="宋体" w:hAnsi="宋体" w:eastAsia="宋体" w:cs="宋体"/>
          <w:color w:val="auto"/>
          <w:kern w:val="0"/>
          <w:szCs w:val="21"/>
          <w:highlight w:val="none"/>
        </w:rPr>
        <w:t>汇报，经认同后方</w:t>
      </w:r>
      <w:r>
        <w:rPr>
          <w:rFonts w:hint="eastAsia" w:ascii="宋体" w:hAnsi="宋体" w:eastAsia="宋体" w:cs="宋体"/>
          <w:color w:val="auto"/>
          <w:spacing w:val="-2"/>
          <w:kern w:val="0"/>
          <w:szCs w:val="21"/>
          <w:highlight w:val="none"/>
        </w:rPr>
        <w:t>可</w:t>
      </w:r>
      <w:r>
        <w:rPr>
          <w:rFonts w:hint="eastAsia" w:ascii="宋体" w:hAnsi="宋体" w:eastAsia="宋体" w:cs="宋体"/>
          <w:color w:val="auto"/>
          <w:kern w:val="0"/>
          <w:szCs w:val="21"/>
          <w:highlight w:val="none"/>
        </w:rPr>
        <w:t>开</w:t>
      </w:r>
      <w:r>
        <w:rPr>
          <w:rFonts w:hint="eastAsia" w:ascii="宋体" w:hAnsi="宋体" w:eastAsia="宋体" w:cs="宋体"/>
          <w:color w:val="auto"/>
          <w:spacing w:val="-2"/>
          <w:kern w:val="0"/>
          <w:szCs w:val="21"/>
          <w:highlight w:val="none"/>
        </w:rPr>
        <w:t>工</w:t>
      </w:r>
      <w:r>
        <w:rPr>
          <w:rFonts w:hint="eastAsia" w:ascii="宋体" w:hAnsi="宋体" w:eastAsia="宋体" w:cs="宋体"/>
          <w:color w:val="auto"/>
          <w:kern w:val="0"/>
          <w:szCs w:val="21"/>
          <w:highlight w:val="none"/>
        </w:rPr>
        <w:t>。</w:t>
      </w:r>
    </w:p>
    <w:p w14:paraId="29CB66BC">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13.5.施工中若由承包人原</w:t>
      </w:r>
      <w:r>
        <w:rPr>
          <w:rFonts w:hint="eastAsia" w:ascii="宋体" w:hAnsi="宋体" w:eastAsia="宋体" w:cs="宋体"/>
          <w:color w:val="auto"/>
          <w:spacing w:val="-2"/>
          <w:kern w:val="0"/>
          <w:szCs w:val="21"/>
          <w:highlight w:val="none"/>
        </w:rPr>
        <w:t>因</w:t>
      </w:r>
      <w:r>
        <w:rPr>
          <w:rFonts w:hint="eastAsia" w:ascii="宋体" w:hAnsi="宋体" w:eastAsia="宋体" w:cs="宋体"/>
          <w:color w:val="auto"/>
          <w:kern w:val="0"/>
          <w:szCs w:val="21"/>
          <w:highlight w:val="none"/>
        </w:rPr>
        <w:t>造</w:t>
      </w:r>
      <w:r>
        <w:rPr>
          <w:rFonts w:hint="eastAsia" w:ascii="宋体" w:hAnsi="宋体" w:eastAsia="宋体" w:cs="宋体"/>
          <w:color w:val="auto"/>
          <w:spacing w:val="-2"/>
          <w:kern w:val="0"/>
          <w:szCs w:val="21"/>
          <w:highlight w:val="none"/>
        </w:rPr>
        <w:t>成</w:t>
      </w:r>
      <w:r>
        <w:rPr>
          <w:rFonts w:hint="eastAsia" w:ascii="宋体" w:hAnsi="宋体" w:eastAsia="宋体" w:cs="宋体"/>
          <w:color w:val="auto"/>
          <w:kern w:val="0"/>
          <w:szCs w:val="21"/>
          <w:highlight w:val="none"/>
        </w:rPr>
        <w:t>工伤事故，发包人将</w:t>
      </w:r>
      <w:r>
        <w:rPr>
          <w:rFonts w:hint="eastAsia" w:ascii="宋体" w:hAnsi="宋体" w:eastAsia="宋体" w:cs="宋体"/>
          <w:color w:val="auto"/>
          <w:spacing w:val="-2"/>
          <w:kern w:val="0"/>
          <w:szCs w:val="21"/>
          <w:highlight w:val="none"/>
        </w:rPr>
        <w:t>暂</w:t>
      </w:r>
      <w:r>
        <w:rPr>
          <w:rFonts w:hint="eastAsia" w:ascii="宋体" w:hAnsi="宋体" w:eastAsia="宋体" w:cs="宋体"/>
          <w:color w:val="auto"/>
          <w:kern w:val="0"/>
          <w:szCs w:val="21"/>
          <w:highlight w:val="none"/>
        </w:rPr>
        <w:t>停</w:t>
      </w:r>
      <w:r>
        <w:rPr>
          <w:rFonts w:hint="eastAsia" w:ascii="宋体" w:hAnsi="宋体" w:eastAsia="宋体" w:cs="宋体"/>
          <w:color w:val="auto"/>
          <w:spacing w:val="-2"/>
          <w:kern w:val="0"/>
          <w:szCs w:val="21"/>
          <w:highlight w:val="none"/>
        </w:rPr>
        <w:t>付</w:t>
      </w:r>
      <w:r>
        <w:rPr>
          <w:rFonts w:hint="eastAsia" w:ascii="宋体" w:hAnsi="宋体" w:eastAsia="宋体" w:cs="宋体"/>
          <w:color w:val="auto"/>
          <w:kern w:val="0"/>
          <w:szCs w:val="21"/>
          <w:highlight w:val="none"/>
        </w:rPr>
        <w:t>款直至承包人整改完</w:t>
      </w:r>
      <w:r>
        <w:rPr>
          <w:rFonts w:hint="eastAsia" w:ascii="宋体" w:hAnsi="宋体" w:eastAsia="宋体" w:cs="宋体"/>
          <w:color w:val="auto"/>
          <w:spacing w:val="-2"/>
          <w:kern w:val="0"/>
          <w:szCs w:val="21"/>
          <w:highlight w:val="none"/>
        </w:rPr>
        <w:t>毕</w:t>
      </w:r>
      <w:r>
        <w:rPr>
          <w:rFonts w:hint="eastAsia" w:ascii="宋体" w:hAnsi="宋体" w:eastAsia="宋体" w:cs="宋体"/>
          <w:color w:val="auto"/>
          <w:kern w:val="0"/>
          <w:szCs w:val="21"/>
          <w:highlight w:val="none"/>
        </w:rPr>
        <w:t>。</w:t>
      </w:r>
    </w:p>
    <w:p w14:paraId="7B5E085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特种作业必须执行《国家特种作业人员安全技术培训考核管理规定》，经省、市、地区的特种作业安全技术考核站培训考核后持证上岗，并按规定定期审证；中小型机械的操作人员必须按规定做到“定机定人”和持证操作；起重吊装作业人员必须遵守“十不吊”规定，严禁违章，无证操作；严禁不懂电气、机械设备的人，擅自操作使用电器、机械设备。</w:t>
      </w:r>
    </w:p>
    <w:p w14:paraId="401835B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15、发包人与承包人必须严格执行各类防火、防爆制度。易燃易爆场所严禁吸烟及动用明火，消防器材不得挪作他用。电焊、气割作业应按规定办理动火审批手续，严格遵守“十不烧”规定，严禁使用电炉。冬季施工如必须采用明火加热防冻措施时，应取得防火主管人员同意，落实防火、防中毒措施，并指派专人值班。</w:t>
      </w:r>
    </w:p>
    <w:p w14:paraId="33DA79D0">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承包人需用发包人提供的电气设备，在使用前应先进行检测，如不符安全规定的应及时向发包人提出，发包人应积极整改，整改合格后方准使用，违反本规定或不经发包人许可，擅自乱拉电器线路造成后果均由肇事者单位负责。</w:t>
      </w:r>
    </w:p>
    <w:p w14:paraId="14094EA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17、贯彻先定合同后施工的原则。发包人不得指派承包人人员从事合同外的施工任务。承包人应拒绝合同外的施工任务，否则由此造成的一切后果均由有关方负责。</w:t>
      </w:r>
    </w:p>
    <w:p w14:paraId="36AA51B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18、发包人与承包人的施工中，应注意地下管线及高低压架空线路的保护，发包人对地下管线和障碍物应详细交底，承包人应贯彻交底要求，如遇有情况，应及时向发包人和有关部门联系，采取保护措施。</w:t>
      </w:r>
    </w:p>
    <w:p w14:paraId="4C74350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19、承包人在签订建筑安装施工合同后，应自觉地向工程所在地的公安派出所办理临时户口户籍手续，并在工程所在地的城建办（建设局）安监站、劳动局劳动保护监察部门、办理施工登记手续。</w:t>
      </w:r>
    </w:p>
    <w:p w14:paraId="16E38B0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20、贯彻谁施工谁负责安全原则，承包人人员在施工期间，造成伤亡、火警、火灾、机械等其它事故（包括由承包人责任造成发包人人员、他方人员、行人伤亡等），发包人有协助紧急抢救伤员的义务，承包人负责事故上报，经济赔偿及善后处理。发包人有权追究承包人对发包人造成相关损失。</w:t>
      </w:r>
    </w:p>
    <w:p w14:paraId="3E64F496">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position w:val="-3"/>
          <w:szCs w:val="21"/>
          <w:highlight w:val="none"/>
        </w:rPr>
        <w:t>21、应自觉学习并遵守</w:t>
      </w:r>
      <w:r>
        <w:rPr>
          <w:rFonts w:hint="eastAsia" w:ascii="宋体" w:hAnsi="宋体" w:eastAsia="宋体" w:cs="宋体"/>
          <w:color w:val="auto"/>
          <w:spacing w:val="-2"/>
          <w:kern w:val="0"/>
          <w:position w:val="-3"/>
          <w:szCs w:val="21"/>
          <w:highlight w:val="none"/>
        </w:rPr>
        <w:t>下</w:t>
      </w:r>
      <w:r>
        <w:rPr>
          <w:rFonts w:hint="eastAsia" w:ascii="宋体" w:hAnsi="宋体" w:eastAsia="宋体" w:cs="宋体"/>
          <w:color w:val="auto"/>
          <w:kern w:val="0"/>
          <w:position w:val="-3"/>
          <w:szCs w:val="21"/>
          <w:highlight w:val="none"/>
        </w:rPr>
        <w:t>列</w:t>
      </w:r>
      <w:r>
        <w:rPr>
          <w:rFonts w:hint="eastAsia" w:ascii="宋体" w:hAnsi="宋体" w:eastAsia="宋体" w:cs="宋体"/>
          <w:color w:val="auto"/>
          <w:spacing w:val="-2"/>
          <w:kern w:val="0"/>
          <w:position w:val="-3"/>
          <w:szCs w:val="21"/>
          <w:highlight w:val="none"/>
        </w:rPr>
        <w:t>规</w:t>
      </w:r>
      <w:r>
        <w:rPr>
          <w:rFonts w:hint="eastAsia" w:ascii="宋体" w:hAnsi="宋体" w:eastAsia="宋体" w:cs="宋体"/>
          <w:color w:val="auto"/>
          <w:kern w:val="0"/>
          <w:position w:val="-3"/>
          <w:szCs w:val="21"/>
          <w:highlight w:val="none"/>
        </w:rPr>
        <w:t>定文件：切实做好</w:t>
      </w:r>
      <w:r>
        <w:rPr>
          <w:rFonts w:hint="eastAsia" w:ascii="宋体" w:hAnsi="宋体" w:eastAsia="宋体" w:cs="宋体"/>
          <w:color w:val="auto"/>
          <w:spacing w:val="-2"/>
          <w:kern w:val="0"/>
          <w:position w:val="-3"/>
          <w:szCs w:val="21"/>
          <w:highlight w:val="none"/>
        </w:rPr>
        <w:t>安</w:t>
      </w:r>
      <w:r>
        <w:rPr>
          <w:rFonts w:hint="eastAsia" w:ascii="宋体" w:hAnsi="宋体" w:eastAsia="宋体" w:cs="宋体"/>
          <w:color w:val="auto"/>
          <w:kern w:val="0"/>
          <w:position w:val="-3"/>
          <w:szCs w:val="21"/>
          <w:highlight w:val="none"/>
        </w:rPr>
        <w:t>全</w:t>
      </w:r>
      <w:r>
        <w:rPr>
          <w:rFonts w:hint="eastAsia" w:ascii="宋体" w:hAnsi="宋体" w:eastAsia="宋体" w:cs="宋体"/>
          <w:color w:val="auto"/>
          <w:spacing w:val="-2"/>
          <w:kern w:val="0"/>
          <w:position w:val="-3"/>
          <w:szCs w:val="21"/>
          <w:highlight w:val="none"/>
        </w:rPr>
        <w:t>、</w:t>
      </w:r>
      <w:r>
        <w:rPr>
          <w:rFonts w:hint="eastAsia" w:ascii="宋体" w:hAnsi="宋体" w:eastAsia="宋体" w:cs="宋体"/>
          <w:color w:val="auto"/>
          <w:kern w:val="0"/>
          <w:position w:val="-3"/>
          <w:szCs w:val="21"/>
          <w:highlight w:val="none"/>
        </w:rPr>
        <w:t>文明施工；</w:t>
      </w:r>
    </w:p>
    <w:p w14:paraId="0439A1B5">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《西安市建设工程</w:t>
      </w:r>
      <w:r>
        <w:rPr>
          <w:rFonts w:hint="eastAsia" w:ascii="宋体" w:hAnsi="宋体" w:eastAsia="宋体" w:cs="宋体"/>
          <w:color w:val="auto"/>
          <w:spacing w:val="-2"/>
          <w:kern w:val="0"/>
          <w:szCs w:val="21"/>
          <w:highlight w:val="none"/>
        </w:rPr>
        <w:t>安</w:t>
      </w:r>
      <w:r>
        <w:rPr>
          <w:rFonts w:hint="eastAsia" w:ascii="宋体" w:hAnsi="宋体" w:eastAsia="宋体" w:cs="宋体"/>
          <w:color w:val="auto"/>
          <w:kern w:val="0"/>
          <w:szCs w:val="21"/>
          <w:highlight w:val="none"/>
        </w:rPr>
        <w:t>全</w:t>
      </w:r>
      <w:r>
        <w:rPr>
          <w:rFonts w:hint="eastAsia" w:ascii="宋体" w:hAnsi="宋体" w:eastAsia="宋体" w:cs="宋体"/>
          <w:color w:val="auto"/>
          <w:spacing w:val="-2"/>
          <w:kern w:val="0"/>
          <w:szCs w:val="21"/>
          <w:highlight w:val="none"/>
        </w:rPr>
        <w:t>生</w:t>
      </w:r>
      <w:r>
        <w:rPr>
          <w:rFonts w:hint="eastAsia" w:ascii="宋体" w:hAnsi="宋体" w:eastAsia="宋体" w:cs="宋体"/>
          <w:color w:val="auto"/>
          <w:kern w:val="0"/>
          <w:szCs w:val="21"/>
          <w:highlight w:val="none"/>
        </w:rPr>
        <w:t>产责任条例》</w:t>
      </w:r>
    </w:p>
    <w:p w14:paraId="3A6DF593">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《西安市消防条例》</w:t>
      </w:r>
    </w:p>
    <w:p w14:paraId="17E33DC9">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《关于加强施工现</w:t>
      </w:r>
      <w:r>
        <w:rPr>
          <w:rFonts w:hint="eastAsia" w:ascii="宋体" w:hAnsi="宋体" w:eastAsia="宋体" w:cs="宋体"/>
          <w:color w:val="auto"/>
          <w:spacing w:val="-2"/>
          <w:kern w:val="0"/>
          <w:szCs w:val="21"/>
          <w:highlight w:val="none"/>
        </w:rPr>
        <w:t>场</w:t>
      </w:r>
      <w:r>
        <w:rPr>
          <w:rFonts w:hint="eastAsia" w:ascii="宋体" w:hAnsi="宋体" w:eastAsia="宋体" w:cs="宋体"/>
          <w:color w:val="auto"/>
          <w:kern w:val="0"/>
          <w:szCs w:val="21"/>
          <w:highlight w:val="none"/>
        </w:rPr>
        <w:t>安</w:t>
      </w:r>
      <w:r>
        <w:rPr>
          <w:rFonts w:hint="eastAsia" w:ascii="宋体" w:hAnsi="宋体" w:eastAsia="宋体" w:cs="宋体"/>
          <w:color w:val="auto"/>
          <w:spacing w:val="-2"/>
          <w:kern w:val="0"/>
          <w:szCs w:val="21"/>
          <w:highlight w:val="none"/>
        </w:rPr>
        <w:t>全</w:t>
      </w:r>
      <w:r>
        <w:rPr>
          <w:rFonts w:hint="eastAsia" w:ascii="宋体" w:hAnsi="宋体" w:eastAsia="宋体" w:cs="宋体"/>
          <w:color w:val="auto"/>
          <w:kern w:val="0"/>
          <w:szCs w:val="21"/>
          <w:highlight w:val="none"/>
        </w:rPr>
        <w:t>生产管理的若干规定</w:t>
      </w:r>
      <w:r>
        <w:rPr>
          <w:rFonts w:hint="eastAsia" w:ascii="宋体" w:hAnsi="宋体" w:eastAsia="宋体" w:cs="宋体"/>
          <w:color w:val="auto"/>
          <w:spacing w:val="-108"/>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spacing w:val="-2"/>
          <w:kern w:val="0"/>
          <w:szCs w:val="21"/>
          <w:highlight w:val="none"/>
        </w:rPr>
        <w:t>试</w:t>
      </w:r>
      <w:r>
        <w:rPr>
          <w:rFonts w:hint="eastAsia" w:ascii="宋体" w:hAnsi="宋体" w:eastAsia="宋体" w:cs="宋体"/>
          <w:color w:val="auto"/>
          <w:kern w:val="0"/>
          <w:szCs w:val="21"/>
          <w:highlight w:val="none"/>
        </w:rPr>
        <w:t>行）</w:t>
      </w:r>
    </w:p>
    <w:p w14:paraId="13CE31A9">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《施工现场防火规定</w:t>
      </w:r>
      <w:r>
        <w:rPr>
          <w:rFonts w:hint="eastAsia" w:ascii="宋体" w:hAnsi="宋体" w:eastAsia="宋体" w:cs="宋体"/>
          <w:color w:val="auto"/>
          <w:spacing w:val="-108"/>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spacing w:val="-2"/>
          <w:kern w:val="0"/>
          <w:szCs w:val="21"/>
          <w:highlight w:val="none"/>
        </w:rPr>
        <w:t>试</w:t>
      </w:r>
      <w:r>
        <w:rPr>
          <w:rFonts w:hint="eastAsia" w:ascii="宋体" w:hAnsi="宋体" w:eastAsia="宋体" w:cs="宋体"/>
          <w:color w:val="auto"/>
          <w:kern w:val="0"/>
          <w:szCs w:val="21"/>
          <w:highlight w:val="none"/>
        </w:rPr>
        <w:t>行）</w:t>
      </w:r>
    </w:p>
    <w:p w14:paraId="31FA3589">
      <w:pPr>
        <w:autoSpaceDE w:val="0"/>
        <w:autoSpaceDN w:val="0"/>
        <w:adjustRightInd w:val="0"/>
        <w:spacing w:line="360" w:lineRule="auto"/>
        <w:ind w:firstLine="428"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pacing w:val="2"/>
          <w:kern w:val="0"/>
          <w:szCs w:val="21"/>
          <w:highlight w:val="none"/>
        </w:rPr>
        <w:t>22、应自觉</w:t>
      </w:r>
      <w:r>
        <w:rPr>
          <w:rFonts w:hint="eastAsia" w:ascii="宋体" w:hAnsi="宋体" w:eastAsia="宋体" w:cs="宋体"/>
          <w:color w:val="auto"/>
          <w:kern w:val="0"/>
          <w:szCs w:val="21"/>
          <w:highlight w:val="none"/>
        </w:rPr>
        <w:t>遵</w:t>
      </w:r>
      <w:r>
        <w:rPr>
          <w:rFonts w:hint="eastAsia" w:ascii="宋体" w:hAnsi="宋体" w:eastAsia="宋体" w:cs="宋体"/>
          <w:color w:val="auto"/>
          <w:spacing w:val="2"/>
          <w:kern w:val="0"/>
          <w:szCs w:val="21"/>
          <w:highlight w:val="none"/>
        </w:rPr>
        <w:t>守《</w:t>
      </w:r>
      <w:r>
        <w:rPr>
          <w:rFonts w:hint="eastAsia" w:ascii="宋体" w:hAnsi="宋体" w:eastAsia="宋体" w:cs="宋体"/>
          <w:color w:val="auto"/>
          <w:spacing w:val="4"/>
          <w:kern w:val="0"/>
          <w:szCs w:val="21"/>
          <w:highlight w:val="none"/>
        </w:rPr>
        <w:t>西</w:t>
      </w:r>
      <w:r>
        <w:rPr>
          <w:rFonts w:hint="eastAsia" w:ascii="宋体" w:hAnsi="宋体" w:eastAsia="宋体" w:cs="宋体"/>
          <w:color w:val="auto"/>
          <w:spacing w:val="1"/>
          <w:kern w:val="0"/>
          <w:szCs w:val="21"/>
          <w:highlight w:val="none"/>
        </w:rPr>
        <w:t>安</w:t>
      </w:r>
      <w:r>
        <w:rPr>
          <w:rFonts w:hint="eastAsia" w:ascii="宋体" w:hAnsi="宋体" w:eastAsia="宋体" w:cs="宋体"/>
          <w:color w:val="auto"/>
          <w:spacing w:val="2"/>
          <w:kern w:val="0"/>
          <w:szCs w:val="21"/>
          <w:highlight w:val="none"/>
        </w:rPr>
        <w:t>市</w:t>
      </w:r>
      <w:r>
        <w:rPr>
          <w:rFonts w:hint="eastAsia" w:ascii="宋体" w:hAnsi="宋体" w:eastAsia="宋体" w:cs="宋体"/>
          <w:color w:val="auto"/>
          <w:kern w:val="0"/>
          <w:szCs w:val="21"/>
          <w:highlight w:val="none"/>
        </w:rPr>
        <w:t>治</w:t>
      </w:r>
      <w:r>
        <w:rPr>
          <w:rFonts w:hint="eastAsia" w:ascii="宋体" w:hAnsi="宋体" w:eastAsia="宋体" w:cs="宋体"/>
          <w:color w:val="auto"/>
          <w:spacing w:val="2"/>
          <w:kern w:val="0"/>
          <w:szCs w:val="21"/>
          <w:highlight w:val="none"/>
        </w:rPr>
        <w:t>安防范责</w:t>
      </w:r>
      <w:r>
        <w:rPr>
          <w:rFonts w:hint="eastAsia" w:ascii="宋体" w:hAnsi="宋体" w:eastAsia="宋体" w:cs="宋体"/>
          <w:color w:val="auto"/>
          <w:kern w:val="0"/>
          <w:szCs w:val="21"/>
          <w:highlight w:val="none"/>
        </w:rPr>
        <w:t>任</w:t>
      </w:r>
      <w:r>
        <w:rPr>
          <w:rFonts w:hint="eastAsia" w:ascii="宋体" w:hAnsi="宋体" w:eastAsia="宋体" w:cs="宋体"/>
          <w:color w:val="auto"/>
          <w:spacing w:val="2"/>
          <w:kern w:val="0"/>
          <w:szCs w:val="21"/>
          <w:highlight w:val="none"/>
        </w:rPr>
        <w:t>条例</w:t>
      </w:r>
      <w:r>
        <w:rPr>
          <w:rFonts w:hint="eastAsia" w:ascii="宋体" w:hAnsi="宋体" w:eastAsia="宋体" w:cs="宋体"/>
          <w:color w:val="auto"/>
          <w:spacing w:val="-103"/>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spacing w:val="2"/>
          <w:kern w:val="0"/>
          <w:szCs w:val="21"/>
          <w:highlight w:val="none"/>
        </w:rPr>
        <w:t>定期</w:t>
      </w:r>
      <w:r>
        <w:rPr>
          <w:rFonts w:hint="eastAsia" w:ascii="宋体" w:hAnsi="宋体" w:eastAsia="宋体" w:cs="宋体"/>
          <w:color w:val="auto"/>
          <w:kern w:val="0"/>
          <w:szCs w:val="21"/>
          <w:highlight w:val="none"/>
        </w:rPr>
        <w:t>向</w:t>
      </w:r>
      <w:r>
        <w:rPr>
          <w:rFonts w:hint="eastAsia" w:ascii="宋体" w:hAnsi="宋体" w:eastAsia="宋体" w:cs="宋体"/>
          <w:color w:val="auto"/>
          <w:spacing w:val="2"/>
          <w:kern w:val="0"/>
          <w:szCs w:val="21"/>
          <w:highlight w:val="none"/>
        </w:rPr>
        <w:t>施工人员</w:t>
      </w:r>
      <w:r>
        <w:rPr>
          <w:rFonts w:hint="eastAsia" w:ascii="宋体" w:hAnsi="宋体" w:eastAsia="宋体" w:cs="宋体"/>
          <w:color w:val="auto"/>
          <w:kern w:val="0"/>
          <w:szCs w:val="21"/>
          <w:highlight w:val="none"/>
        </w:rPr>
        <w:t>进</w:t>
      </w:r>
      <w:r>
        <w:rPr>
          <w:rFonts w:hint="eastAsia" w:ascii="宋体" w:hAnsi="宋体" w:eastAsia="宋体" w:cs="宋体"/>
          <w:color w:val="auto"/>
          <w:spacing w:val="2"/>
          <w:kern w:val="0"/>
          <w:szCs w:val="21"/>
          <w:highlight w:val="none"/>
        </w:rPr>
        <w:t>行法制</w:t>
      </w:r>
      <w:r>
        <w:rPr>
          <w:rFonts w:hint="eastAsia" w:ascii="宋体" w:hAnsi="宋体" w:eastAsia="宋体" w:cs="宋体"/>
          <w:color w:val="auto"/>
          <w:kern w:val="0"/>
          <w:szCs w:val="21"/>
          <w:highlight w:val="none"/>
        </w:rPr>
        <w:t>教</w:t>
      </w:r>
      <w:r>
        <w:rPr>
          <w:rFonts w:hint="eastAsia" w:ascii="宋体" w:hAnsi="宋体" w:eastAsia="宋体" w:cs="宋体"/>
          <w:color w:val="auto"/>
          <w:spacing w:val="2"/>
          <w:kern w:val="0"/>
          <w:szCs w:val="21"/>
          <w:highlight w:val="none"/>
        </w:rPr>
        <w:t>育</w:t>
      </w:r>
      <w:r>
        <w:rPr>
          <w:rFonts w:hint="eastAsia" w:ascii="宋体" w:hAnsi="宋体" w:eastAsia="宋体" w:cs="宋体"/>
          <w:color w:val="auto"/>
          <w:kern w:val="0"/>
          <w:szCs w:val="21"/>
          <w:highlight w:val="none"/>
        </w:rPr>
        <w:t>，</w:t>
      </w:r>
      <w:r>
        <w:rPr>
          <w:rFonts w:hint="eastAsia" w:ascii="宋体" w:hAnsi="宋体" w:eastAsia="宋体" w:cs="宋体"/>
          <w:color w:val="auto"/>
          <w:spacing w:val="2"/>
          <w:kern w:val="0"/>
          <w:szCs w:val="21"/>
          <w:highlight w:val="none"/>
        </w:rPr>
        <w:t>严格执行</w:t>
      </w:r>
      <w:r>
        <w:rPr>
          <w:rFonts w:hint="eastAsia" w:ascii="宋体" w:hAnsi="宋体" w:eastAsia="宋体" w:cs="宋体"/>
          <w:color w:val="auto"/>
          <w:kern w:val="0"/>
          <w:szCs w:val="21"/>
          <w:highlight w:val="none"/>
        </w:rPr>
        <w:t>招收外来民工等有关</w:t>
      </w:r>
      <w:r>
        <w:rPr>
          <w:rFonts w:hint="eastAsia" w:ascii="宋体" w:hAnsi="宋体" w:eastAsia="宋体" w:cs="宋体"/>
          <w:color w:val="auto"/>
          <w:spacing w:val="-2"/>
          <w:kern w:val="0"/>
          <w:szCs w:val="21"/>
          <w:highlight w:val="none"/>
        </w:rPr>
        <w:t>条</w:t>
      </w:r>
      <w:r>
        <w:rPr>
          <w:rFonts w:hint="eastAsia" w:ascii="宋体" w:hAnsi="宋体" w:eastAsia="宋体" w:cs="宋体"/>
          <w:color w:val="auto"/>
          <w:kern w:val="0"/>
          <w:szCs w:val="21"/>
          <w:highlight w:val="none"/>
        </w:rPr>
        <w:t>例</w:t>
      </w:r>
      <w:r>
        <w:rPr>
          <w:rFonts w:hint="eastAsia" w:ascii="宋体" w:hAnsi="宋体" w:eastAsia="宋体" w:cs="宋体"/>
          <w:color w:val="auto"/>
          <w:spacing w:val="-7"/>
          <w:kern w:val="0"/>
          <w:szCs w:val="21"/>
          <w:highlight w:val="none"/>
        </w:rPr>
        <w:t>，</w:t>
      </w:r>
      <w:r>
        <w:rPr>
          <w:rFonts w:hint="eastAsia" w:ascii="宋体" w:hAnsi="宋体" w:eastAsia="宋体" w:cs="宋体"/>
          <w:color w:val="auto"/>
          <w:kern w:val="0"/>
          <w:szCs w:val="21"/>
          <w:highlight w:val="none"/>
        </w:rPr>
        <w:t>办理劳务证</w:t>
      </w:r>
      <w:r>
        <w:rPr>
          <w:rFonts w:hint="eastAsia" w:ascii="宋体" w:hAnsi="宋体" w:eastAsia="宋体" w:cs="宋体"/>
          <w:color w:val="auto"/>
          <w:spacing w:val="-5"/>
          <w:kern w:val="0"/>
          <w:szCs w:val="21"/>
          <w:highlight w:val="none"/>
        </w:rPr>
        <w:t>。</w:t>
      </w:r>
      <w:r>
        <w:rPr>
          <w:rFonts w:hint="eastAsia" w:ascii="宋体" w:hAnsi="宋体" w:eastAsia="宋体" w:cs="宋体"/>
          <w:color w:val="auto"/>
          <w:kern w:val="0"/>
          <w:szCs w:val="21"/>
          <w:highlight w:val="none"/>
        </w:rPr>
        <w:t>加强</w:t>
      </w:r>
      <w:r>
        <w:rPr>
          <w:rFonts w:hint="eastAsia" w:ascii="宋体" w:hAnsi="宋体" w:eastAsia="宋体" w:cs="宋体"/>
          <w:color w:val="auto"/>
          <w:spacing w:val="-2"/>
          <w:kern w:val="0"/>
          <w:szCs w:val="21"/>
          <w:highlight w:val="none"/>
        </w:rPr>
        <w:t>管</w:t>
      </w:r>
      <w:r>
        <w:rPr>
          <w:rFonts w:hint="eastAsia" w:ascii="宋体" w:hAnsi="宋体" w:eastAsia="宋体" w:cs="宋体"/>
          <w:color w:val="auto"/>
          <w:kern w:val="0"/>
          <w:szCs w:val="21"/>
          <w:highlight w:val="none"/>
        </w:rPr>
        <w:t>理</w:t>
      </w:r>
      <w:r>
        <w:rPr>
          <w:rFonts w:hint="eastAsia" w:ascii="宋体" w:hAnsi="宋体" w:eastAsia="宋体" w:cs="宋体"/>
          <w:color w:val="auto"/>
          <w:spacing w:val="-2"/>
          <w:kern w:val="0"/>
          <w:szCs w:val="21"/>
          <w:highlight w:val="none"/>
        </w:rPr>
        <w:t>力</w:t>
      </w:r>
      <w:r>
        <w:rPr>
          <w:rFonts w:hint="eastAsia" w:ascii="宋体" w:hAnsi="宋体" w:eastAsia="宋体" w:cs="宋体"/>
          <w:color w:val="auto"/>
          <w:kern w:val="0"/>
          <w:szCs w:val="21"/>
          <w:highlight w:val="none"/>
        </w:rPr>
        <w:t>度</w:t>
      </w:r>
      <w:r>
        <w:rPr>
          <w:rFonts w:hint="eastAsia" w:ascii="宋体" w:hAnsi="宋体" w:eastAsia="宋体" w:cs="宋体"/>
          <w:color w:val="auto"/>
          <w:spacing w:val="-5"/>
          <w:kern w:val="0"/>
          <w:szCs w:val="21"/>
          <w:highlight w:val="none"/>
        </w:rPr>
        <w:t>，</w:t>
      </w:r>
      <w:r>
        <w:rPr>
          <w:rFonts w:hint="eastAsia" w:ascii="宋体" w:hAnsi="宋体" w:eastAsia="宋体" w:cs="宋体"/>
          <w:color w:val="auto"/>
          <w:kern w:val="0"/>
          <w:szCs w:val="21"/>
          <w:highlight w:val="none"/>
        </w:rPr>
        <w:t>严禁打架斗</w:t>
      </w:r>
      <w:r>
        <w:rPr>
          <w:rFonts w:hint="eastAsia" w:ascii="宋体" w:hAnsi="宋体" w:eastAsia="宋体" w:cs="宋体"/>
          <w:color w:val="auto"/>
          <w:spacing w:val="-2"/>
          <w:kern w:val="0"/>
          <w:szCs w:val="21"/>
          <w:highlight w:val="none"/>
        </w:rPr>
        <w:t>殴</w:t>
      </w:r>
      <w:r>
        <w:rPr>
          <w:rFonts w:hint="eastAsia" w:ascii="宋体" w:hAnsi="宋体" w:eastAsia="宋体" w:cs="宋体"/>
          <w:color w:val="auto"/>
          <w:spacing w:val="-5"/>
          <w:kern w:val="0"/>
          <w:szCs w:val="21"/>
          <w:highlight w:val="none"/>
        </w:rPr>
        <w:t>、</w:t>
      </w:r>
      <w:r>
        <w:rPr>
          <w:rFonts w:hint="eastAsia" w:ascii="宋体" w:hAnsi="宋体" w:eastAsia="宋体" w:cs="宋体"/>
          <w:color w:val="auto"/>
          <w:kern w:val="0"/>
          <w:szCs w:val="21"/>
          <w:highlight w:val="none"/>
        </w:rPr>
        <w:t>聚</w:t>
      </w:r>
      <w:r>
        <w:rPr>
          <w:rFonts w:hint="eastAsia" w:ascii="宋体" w:hAnsi="宋体" w:eastAsia="宋体" w:cs="宋体"/>
          <w:color w:val="auto"/>
          <w:spacing w:val="-2"/>
          <w:kern w:val="0"/>
          <w:szCs w:val="21"/>
          <w:highlight w:val="none"/>
        </w:rPr>
        <w:t>众</w:t>
      </w:r>
      <w:r>
        <w:rPr>
          <w:rFonts w:hint="eastAsia" w:ascii="宋体" w:hAnsi="宋体" w:eastAsia="宋体" w:cs="宋体"/>
          <w:color w:val="auto"/>
          <w:kern w:val="0"/>
          <w:szCs w:val="21"/>
          <w:highlight w:val="none"/>
        </w:rPr>
        <w:t>赌博及任何忧民现象发生；</w:t>
      </w:r>
    </w:p>
    <w:p w14:paraId="3F149C88">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position w:val="-3"/>
          <w:szCs w:val="21"/>
          <w:highlight w:val="none"/>
        </w:rPr>
        <w:t>23</w:t>
      </w:r>
      <w:r>
        <w:rPr>
          <w:rFonts w:hint="eastAsia" w:ascii="宋体" w:hAnsi="宋体" w:eastAsia="宋体" w:cs="宋体"/>
          <w:color w:val="auto"/>
          <w:spacing w:val="2"/>
          <w:kern w:val="0"/>
          <w:position w:val="-3"/>
          <w:szCs w:val="21"/>
          <w:highlight w:val="none"/>
        </w:rPr>
        <w:t>、应遵守国</w:t>
      </w:r>
      <w:r>
        <w:rPr>
          <w:rFonts w:hint="eastAsia" w:ascii="宋体" w:hAnsi="宋体" w:eastAsia="宋体" w:cs="宋体"/>
          <w:color w:val="auto"/>
          <w:kern w:val="0"/>
          <w:position w:val="-3"/>
          <w:szCs w:val="21"/>
          <w:highlight w:val="none"/>
        </w:rPr>
        <w:t>家</w:t>
      </w:r>
      <w:r>
        <w:rPr>
          <w:rFonts w:hint="eastAsia" w:ascii="宋体" w:hAnsi="宋体" w:eastAsia="宋体" w:cs="宋体"/>
          <w:color w:val="auto"/>
          <w:spacing w:val="2"/>
          <w:kern w:val="0"/>
          <w:position w:val="-3"/>
          <w:szCs w:val="21"/>
          <w:highlight w:val="none"/>
        </w:rPr>
        <w:t>有关环</w:t>
      </w:r>
      <w:r>
        <w:rPr>
          <w:rFonts w:hint="eastAsia" w:ascii="宋体" w:hAnsi="宋体" w:eastAsia="宋体" w:cs="宋体"/>
          <w:color w:val="auto"/>
          <w:kern w:val="0"/>
          <w:position w:val="-3"/>
          <w:szCs w:val="21"/>
          <w:highlight w:val="none"/>
        </w:rPr>
        <w:t>境</w:t>
      </w:r>
      <w:r>
        <w:rPr>
          <w:rFonts w:hint="eastAsia" w:ascii="宋体" w:hAnsi="宋体" w:eastAsia="宋体" w:cs="宋体"/>
          <w:color w:val="auto"/>
          <w:spacing w:val="2"/>
          <w:kern w:val="0"/>
          <w:position w:val="-3"/>
          <w:szCs w:val="21"/>
          <w:highlight w:val="none"/>
        </w:rPr>
        <w:t>保护的法规</w:t>
      </w:r>
      <w:r>
        <w:rPr>
          <w:rFonts w:hint="eastAsia" w:ascii="宋体" w:hAnsi="宋体" w:eastAsia="宋体" w:cs="宋体"/>
          <w:color w:val="auto"/>
          <w:kern w:val="0"/>
          <w:position w:val="-3"/>
          <w:szCs w:val="21"/>
          <w:highlight w:val="none"/>
        </w:rPr>
        <w:t>、</w:t>
      </w:r>
      <w:r>
        <w:rPr>
          <w:rFonts w:hint="eastAsia" w:ascii="宋体" w:hAnsi="宋体" w:eastAsia="宋体" w:cs="宋体"/>
          <w:color w:val="auto"/>
          <w:spacing w:val="2"/>
          <w:kern w:val="0"/>
          <w:position w:val="-3"/>
          <w:szCs w:val="21"/>
          <w:highlight w:val="none"/>
        </w:rPr>
        <w:t>规定。</w:t>
      </w:r>
      <w:r>
        <w:rPr>
          <w:rFonts w:hint="eastAsia" w:ascii="宋体" w:hAnsi="宋体" w:eastAsia="宋体" w:cs="宋体"/>
          <w:color w:val="auto"/>
          <w:kern w:val="0"/>
          <w:position w:val="-3"/>
          <w:szCs w:val="21"/>
          <w:highlight w:val="none"/>
        </w:rPr>
        <w:t>采取</w:t>
      </w:r>
      <w:r>
        <w:rPr>
          <w:rFonts w:hint="eastAsia" w:ascii="宋体" w:hAnsi="宋体" w:eastAsia="宋体" w:cs="宋体"/>
          <w:color w:val="auto"/>
          <w:spacing w:val="2"/>
          <w:kern w:val="0"/>
          <w:position w:val="-3"/>
          <w:szCs w:val="21"/>
          <w:highlight w:val="none"/>
        </w:rPr>
        <w:t>有效措施控</w:t>
      </w:r>
      <w:r>
        <w:rPr>
          <w:rFonts w:hint="eastAsia" w:ascii="宋体" w:hAnsi="宋体" w:eastAsia="宋体" w:cs="宋体"/>
          <w:color w:val="auto"/>
          <w:kern w:val="0"/>
          <w:position w:val="-3"/>
          <w:szCs w:val="21"/>
          <w:highlight w:val="none"/>
        </w:rPr>
        <w:t>制</w:t>
      </w:r>
      <w:r>
        <w:rPr>
          <w:rFonts w:hint="eastAsia" w:ascii="宋体" w:hAnsi="宋体" w:eastAsia="宋体" w:cs="宋体"/>
          <w:color w:val="auto"/>
          <w:spacing w:val="2"/>
          <w:kern w:val="0"/>
          <w:position w:val="-3"/>
          <w:szCs w:val="21"/>
          <w:highlight w:val="none"/>
        </w:rPr>
        <w:t>施工现</w:t>
      </w:r>
      <w:r>
        <w:rPr>
          <w:rFonts w:hint="eastAsia" w:ascii="宋体" w:hAnsi="宋体" w:eastAsia="宋体" w:cs="宋体"/>
          <w:color w:val="auto"/>
          <w:kern w:val="0"/>
          <w:position w:val="-3"/>
          <w:szCs w:val="21"/>
          <w:highlight w:val="none"/>
        </w:rPr>
        <w:t>场的</w:t>
      </w:r>
      <w:r>
        <w:rPr>
          <w:rFonts w:hint="eastAsia" w:ascii="宋体" w:hAnsi="宋体" w:eastAsia="宋体" w:cs="宋体"/>
          <w:color w:val="auto"/>
          <w:spacing w:val="2"/>
          <w:kern w:val="0"/>
          <w:position w:val="-3"/>
          <w:szCs w:val="21"/>
          <w:highlight w:val="none"/>
        </w:rPr>
        <w:t>各种粉尘、</w:t>
      </w:r>
      <w:r>
        <w:rPr>
          <w:rFonts w:hint="eastAsia" w:ascii="宋体" w:hAnsi="宋体" w:eastAsia="宋体" w:cs="宋体"/>
          <w:color w:val="auto"/>
          <w:kern w:val="0"/>
          <w:position w:val="-3"/>
          <w:szCs w:val="21"/>
          <w:highlight w:val="none"/>
        </w:rPr>
        <w:t>废</w:t>
      </w:r>
      <w:r>
        <w:rPr>
          <w:rFonts w:hint="eastAsia" w:ascii="宋体" w:hAnsi="宋体" w:eastAsia="宋体" w:cs="宋体"/>
          <w:color w:val="auto"/>
          <w:kern w:val="0"/>
          <w:szCs w:val="21"/>
          <w:highlight w:val="none"/>
        </w:rPr>
        <w:t>气、废水、固体废</w:t>
      </w:r>
      <w:r>
        <w:rPr>
          <w:rFonts w:hint="eastAsia" w:ascii="宋体" w:hAnsi="宋体" w:eastAsia="宋体" w:cs="宋体"/>
          <w:color w:val="auto"/>
          <w:spacing w:val="-2"/>
          <w:kern w:val="0"/>
          <w:szCs w:val="21"/>
          <w:highlight w:val="none"/>
        </w:rPr>
        <w:t>弃</w:t>
      </w:r>
      <w:r>
        <w:rPr>
          <w:rFonts w:hint="eastAsia" w:ascii="宋体" w:hAnsi="宋体" w:eastAsia="宋体" w:cs="宋体"/>
          <w:color w:val="auto"/>
          <w:kern w:val="0"/>
          <w:szCs w:val="21"/>
          <w:highlight w:val="none"/>
        </w:rPr>
        <w:t>物</w:t>
      </w:r>
      <w:r>
        <w:rPr>
          <w:rFonts w:hint="eastAsia" w:ascii="宋体" w:hAnsi="宋体" w:eastAsia="宋体" w:cs="宋体"/>
          <w:color w:val="auto"/>
          <w:spacing w:val="-2"/>
          <w:kern w:val="0"/>
          <w:szCs w:val="21"/>
          <w:highlight w:val="none"/>
        </w:rPr>
        <w:t>以</w:t>
      </w:r>
      <w:r>
        <w:rPr>
          <w:rFonts w:hint="eastAsia" w:ascii="宋体" w:hAnsi="宋体" w:eastAsia="宋体" w:cs="宋体"/>
          <w:color w:val="auto"/>
          <w:kern w:val="0"/>
          <w:szCs w:val="21"/>
          <w:highlight w:val="none"/>
        </w:rPr>
        <w:t>及噪声、振动对环</w:t>
      </w:r>
      <w:r>
        <w:rPr>
          <w:rFonts w:hint="eastAsia" w:ascii="宋体" w:hAnsi="宋体" w:eastAsia="宋体" w:cs="宋体"/>
          <w:color w:val="auto"/>
          <w:spacing w:val="-2"/>
          <w:kern w:val="0"/>
          <w:szCs w:val="21"/>
          <w:highlight w:val="none"/>
        </w:rPr>
        <w:t>境</w:t>
      </w:r>
      <w:r>
        <w:rPr>
          <w:rFonts w:hint="eastAsia" w:ascii="宋体" w:hAnsi="宋体" w:eastAsia="宋体" w:cs="宋体"/>
          <w:color w:val="auto"/>
          <w:kern w:val="0"/>
          <w:szCs w:val="21"/>
          <w:highlight w:val="none"/>
        </w:rPr>
        <w:t>的</w:t>
      </w:r>
      <w:r>
        <w:rPr>
          <w:rFonts w:hint="eastAsia" w:ascii="宋体" w:hAnsi="宋体" w:eastAsia="宋体" w:cs="宋体"/>
          <w:color w:val="auto"/>
          <w:spacing w:val="-2"/>
          <w:kern w:val="0"/>
          <w:szCs w:val="21"/>
          <w:highlight w:val="none"/>
        </w:rPr>
        <w:t>污</w:t>
      </w:r>
      <w:r>
        <w:rPr>
          <w:rFonts w:hint="eastAsia" w:ascii="宋体" w:hAnsi="宋体" w:eastAsia="宋体" w:cs="宋体"/>
          <w:color w:val="auto"/>
          <w:kern w:val="0"/>
          <w:szCs w:val="21"/>
          <w:highlight w:val="none"/>
        </w:rPr>
        <w:t>染和危害。上述条款，施工单</w:t>
      </w:r>
      <w:r>
        <w:rPr>
          <w:rFonts w:hint="eastAsia" w:ascii="宋体" w:hAnsi="宋体" w:eastAsia="宋体" w:cs="宋体"/>
          <w:color w:val="auto"/>
          <w:spacing w:val="-2"/>
          <w:kern w:val="0"/>
          <w:szCs w:val="21"/>
          <w:highlight w:val="none"/>
        </w:rPr>
        <w:t>位</w:t>
      </w:r>
      <w:r>
        <w:rPr>
          <w:rFonts w:hint="eastAsia" w:ascii="宋体" w:hAnsi="宋体" w:eastAsia="宋体" w:cs="宋体"/>
          <w:color w:val="auto"/>
          <w:kern w:val="0"/>
          <w:szCs w:val="21"/>
          <w:highlight w:val="none"/>
        </w:rPr>
        <w:t>必</w:t>
      </w:r>
      <w:r>
        <w:rPr>
          <w:rFonts w:hint="eastAsia" w:ascii="宋体" w:hAnsi="宋体" w:eastAsia="宋体" w:cs="宋体"/>
          <w:color w:val="auto"/>
          <w:spacing w:val="-2"/>
          <w:kern w:val="0"/>
          <w:szCs w:val="21"/>
          <w:highlight w:val="none"/>
        </w:rPr>
        <w:t>须</w:t>
      </w:r>
      <w:r>
        <w:rPr>
          <w:rFonts w:hint="eastAsia" w:ascii="宋体" w:hAnsi="宋体" w:eastAsia="宋体" w:cs="宋体"/>
          <w:color w:val="auto"/>
          <w:kern w:val="0"/>
          <w:szCs w:val="21"/>
          <w:highlight w:val="none"/>
        </w:rPr>
        <w:t>严格执行。违反规</w:t>
      </w:r>
      <w:r>
        <w:rPr>
          <w:rFonts w:hint="eastAsia" w:ascii="宋体" w:hAnsi="宋体" w:eastAsia="宋体" w:cs="宋体"/>
          <w:color w:val="auto"/>
          <w:spacing w:val="-2"/>
          <w:kern w:val="0"/>
          <w:szCs w:val="21"/>
          <w:highlight w:val="none"/>
        </w:rPr>
        <w:t>定</w:t>
      </w:r>
      <w:r>
        <w:rPr>
          <w:rFonts w:hint="eastAsia" w:ascii="宋体" w:hAnsi="宋体" w:eastAsia="宋体" w:cs="宋体"/>
          <w:color w:val="auto"/>
          <w:kern w:val="0"/>
          <w:szCs w:val="21"/>
          <w:highlight w:val="none"/>
        </w:rPr>
        <w:t>者</w:t>
      </w:r>
      <w:r>
        <w:rPr>
          <w:rFonts w:hint="eastAsia" w:ascii="宋体" w:hAnsi="宋体" w:eastAsia="宋体" w:cs="宋体"/>
          <w:color w:val="auto"/>
          <w:spacing w:val="-2"/>
          <w:kern w:val="0"/>
          <w:szCs w:val="21"/>
          <w:highlight w:val="none"/>
        </w:rPr>
        <w:t>，</w:t>
      </w:r>
      <w:r>
        <w:rPr>
          <w:rFonts w:hint="eastAsia" w:ascii="宋体" w:hAnsi="宋体" w:eastAsia="宋体" w:cs="宋体"/>
          <w:color w:val="auto"/>
          <w:kern w:val="0"/>
          <w:szCs w:val="21"/>
          <w:highlight w:val="none"/>
        </w:rPr>
        <w:t>按性质严重程度罚款100元-1000元，并责令停工整</w:t>
      </w:r>
      <w:r>
        <w:rPr>
          <w:rFonts w:hint="eastAsia" w:ascii="宋体" w:hAnsi="宋体" w:eastAsia="宋体" w:cs="宋体"/>
          <w:color w:val="auto"/>
          <w:spacing w:val="-2"/>
          <w:kern w:val="0"/>
          <w:szCs w:val="21"/>
          <w:highlight w:val="none"/>
        </w:rPr>
        <w:t>改</w:t>
      </w:r>
      <w:r>
        <w:rPr>
          <w:rFonts w:hint="eastAsia" w:ascii="宋体" w:hAnsi="宋体" w:eastAsia="宋体" w:cs="宋体"/>
          <w:color w:val="auto"/>
          <w:kern w:val="0"/>
          <w:szCs w:val="21"/>
          <w:highlight w:val="none"/>
        </w:rPr>
        <w:t>。</w:t>
      </w:r>
    </w:p>
    <w:p w14:paraId="131B435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24、其他：</w:t>
      </w:r>
    </w:p>
    <w:p w14:paraId="3839DC0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1）承包人负责对自己施工的范围开展安全管理，并有完整的安全管理体系。必须配备专职安全员，有关安全管理资料应提供发包人备案，发包人负责检查督促。</w:t>
      </w:r>
    </w:p>
    <w:p w14:paraId="0B2564F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2）承包人使用劳动力必须符合陕西规定，并提供加盖承包人公章的施工人员在册人员名单，若有变动，承包人必须书面通知发包人，凡册外人员发生事故由承包人全部负责。</w:t>
      </w:r>
    </w:p>
    <w:p w14:paraId="27A6296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3）工期延长，本协议顺延。</w:t>
      </w:r>
    </w:p>
    <w:p w14:paraId="45FAF9C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25、本协议经双方代表签字后即生效，作为合同的附件，一式</w:t>
      </w:r>
      <w:r>
        <w:rPr>
          <w:rFonts w:hint="eastAsia" w:ascii="宋体" w:hAnsi="宋体" w:eastAsia="宋体" w:cs="宋体"/>
          <w:color w:val="auto"/>
          <w:szCs w:val="21"/>
          <w:highlight w:val="none"/>
          <w:u w:val="single"/>
        </w:rPr>
        <w:t>肆</w:t>
      </w:r>
      <w:r>
        <w:rPr>
          <w:rFonts w:hint="eastAsia" w:ascii="宋体" w:hAnsi="宋体" w:eastAsia="宋体" w:cs="宋体"/>
          <w:color w:val="auto"/>
          <w:szCs w:val="21"/>
          <w:highlight w:val="none"/>
        </w:rPr>
        <w:t>份，发包人执</w:t>
      </w:r>
      <w:r>
        <w:rPr>
          <w:rFonts w:hint="eastAsia" w:ascii="宋体" w:hAnsi="宋体" w:eastAsia="宋体" w:cs="宋体"/>
          <w:color w:val="auto"/>
          <w:szCs w:val="21"/>
          <w:highlight w:val="none"/>
          <w:u w:val="single"/>
        </w:rPr>
        <w:t>叁</w:t>
      </w:r>
      <w:r>
        <w:rPr>
          <w:rFonts w:hint="eastAsia" w:ascii="宋体" w:hAnsi="宋体" w:eastAsia="宋体" w:cs="宋体"/>
          <w:color w:val="auto"/>
          <w:szCs w:val="21"/>
          <w:highlight w:val="none"/>
        </w:rPr>
        <w:t>份，承包人执</w:t>
      </w:r>
      <w:r>
        <w:rPr>
          <w:rFonts w:hint="eastAsia" w:ascii="宋体" w:hAnsi="宋体" w:eastAsia="宋体" w:cs="宋体"/>
          <w:color w:val="auto"/>
          <w:szCs w:val="21"/>
          <w:highlight w:val="none"/>
          <w:u w:val="single"/>
        </w:rPr>
        <w:t>壹</w:t>
      </w:r>
      <w:r>
        <w:rPr>
          <w:rFonts w:hint="eastAsia" w:ascii="宋体" w:hAnsi="宋体" w:eastAsia="宋体" w:cs="宋体"/>
          <w:color w:val="auto"/>
          <w:szCs w:val="21"/>
          <w:highlight w:val="none"/>
        </w:rPr>
        <w:t>份。</w:t>
      </w:r>
    </w:p>
    <w:p w14:paraId="48A11D1B">
      <w:pPr>
        <w:ind w:firstLine="420" w:firstLineChars="200"/>
        <w:rPr>
          <w:rFonts w:hint="eastAsia" w:ascii="宋体" w:hAnsi="宋体" w:eastAsia="宋体" w:cs="宋体"/>
          <w:color w:val="auto"/>
          <w:szCs w:val="21"/>
          <w:highlight w:val="none"/>
        </w:rPr>
      </w:pPr>
    </w:p>
    <w:p w14:paraId="4254BD1A">
      <w:pPr>
        <w:ind w:firstLine="420" w:firstLineChars="200"/>
        <w:rPr>
          <w:rFonts w:hint="eastAsia" w:ascii="宋体" w:hAnsi="宋体" w:eastAsia="宋体" w:cs="宋体"/>
          <w:color w:val="auto"/>
          <w:szCs w:val="21"/>
          <w:highlight w:val="none"/>
        </w:rPr>
      </w:pPr>
    </w:p>
    <w:p w14:paraId="56CDA689">
      <w:pPr>
        <w:ind w:firstLine="420" w:firstLineChars="200"/>
        <w:rPr>
          <w:rFonts w:hint="eastAsia" w:ascii="宋体" w:hAnsi="宋体" w:eastAsia="宋体" w:cs="宋体"/>
          <w:color w:val="auto"/>
          <w:szCs w:val="21"/>
          <w:highlight w:val="none"/>
        </w:rPr>
      </w:pPr>
    </w:p>
    <w:p w14:paraId="5CB5A44D">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发包人：（单位公章）</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承包人：（单位公章）</w:t>
      </w:r>
      <w:r>
        <w:rPr>
          <w:rFonts w:hint="eastAsia" w:ascii="宋体" w:hAnsi="宋体" w:eastAsia="宋体" w:cs="宋体"/>
          <w:color w:val="auto"/>
          <w:szCs w:val="21"/>
          <w:highlight w:val="none"/>
          <w:u w:val="single"/>
        </w:rPr>
        <w:t xml:space="preserve">         </w:t>
      </w:r>
    </w:p>
    <w:p w14:paraId="17191755">
      <w:pPr>
        <w:ind w:firstLine="420" w:firstLineChars="200"/>
        <w:rPr>
          <w:rFonts w:hint="eastAsia" w:ascii="宋体" w:hAnsi="宋体" w:eastAsia="宋体" w:cs="宋体"/>
          <w:color w:val="auto"/>
          <w:szCs w:val="21"/>
          <w:highlight w:val="none"/>
        </w:rPr>
      </w:pPr>
    </w:p>
    <w:p w14:paraId="1EB242AE">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法定代表人：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法定代表人：</w:t>
      </w:r>
      <w:r>
        <w:rPr>
          <w:rFonts w:hint="eastAsia" w:ascii="宋体" w:hAnsi="宋体" w:eastAsia="宋体" w:cs="宋体"/>
          <w:color w:val="auto"/>
          <w:szCs w:val="21"/>
          <w:highlight w:val="none"/>
          <w:u w:val="single"/>
        </w:rPr>
        <w:t xml:space="preserve">                </w:t>
      </w:r>
    </w:p>
    <w:p w14:paraId="5CD65995">
      <w:pPr>
        <w:ind w:firstLine="420" w:firstLineChars="200"/>
        <w:rPr>
          <w:rFonts w:hint="eastAsia" w:ascii="宋体" w:hAnsi="宋体" w:eastAsia="宋体" w:cs="宋体"/>
          <w:color w:val="auto"/>
          <w:szCs w:val="21"/>
          <w:highlight w:val="none"/>
        </w:rPr>
      </w:pPr>
    </w:p>
    <w:p w14:paraId="65DF7DFA">
      <w:pPr>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日期：</w:t>
      </w:r>
      <w:r>
        <w:rPr>
          <w:rFonts w:hint="eastAsia" w:ascii="宋体" w:hAnsi="宋体" w:eastAsia="宋体" w:cs="宋体"/>
          <w:color w:val="auto"/>
          <w:szCs w:val="21"/>
          <w:highlight w:val="none"/>
          <w:u w:val="single"/>
        </w:rPr>
        <w:t xml:space="preserve">      年    月     日    </w:t>
      </w:r>
      <w:r>
        <w:rPr>
          <w:rFonts w:hint="eastAsia" w:ascii="宋体" w:hAnsi="宋体" w:eastAsia="宋体" w:cs="宋体"/>
          <w:color w:val="auto"/>
          <w:szCs w:val="21"/>
          <w:highlight w:val="none"/>
        </w:rPr>
        <w:t xml:space="preserve">        日期：</w:t>
      </w:r>
      <w:r>
        <w:rPr>
          <w:rFonts w:hint="eastAsia" w:ascii="宋体" w:hAnsi="宋体" w:eastAsia="宋体" w:cs="宋体"/>
          <w:color w:val="auto"/>
          <w:szCs w:val="21"/>
          <w:highlight w:val="none"/>
          <w:u w:val="single"/>
        </w:rPr>
        <w:t xml:space="preserve">      年    月     日 </w:t>
      </w:r>
    </w:p>
    <w:p w14:paraId="6C3A0F08">
      <w:pPr>
        <w:rPr>
          <w:rFonts w:hint="eastAsia" w:ascii="宋体" w:hAnsi="宋体" w:eastAsia="宋体" w:cs="宋体"/>
          <w:color w:val="auto"/>
          <w:highlight w:val="none"/>
        </w:rPr>
      </w:pPr>
    </w:p>
    <w:p w14:paraId="56690003">
      <w:pPr>
        <w:rPr>
          <w:rFonts w:hint="eastAsia" w:ascii="宋体" w:hAnsi="宋体" w:eastAsia="宋体" w:cs="宋体"/>
          <w:color w:val="auto"/>
        </w:rPr>
      </w:pPr>
    </w:p>
    <w:sectPr>
      <w:pgSz w:w="11906" w:h="16838"/>
      <w:pgMar w:top="1440" w:right="1266" w:bottom="1440"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3"/>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mMzlmMGE1OTg4ZmQyZTQ0MmFiMTUxZjQ0NzkxOTgifQ=="/>
  </w:docVars>
  <w:rsids>
    <w:rsidRoot w:val="00000000"/>
    <w:rsid w:val="14DC212E"/>
    <w:rsid w:val="159315C7"/>
    <w:rsid w:val="17DB36E9"/>
    <w:rsid w:val="181A4C9B"/>
    <w:rsid w:val="1D2642A2"/>
    <w:rsid w:val="1E694A80"/>
    <w:rsid w:val="40116539"/>
    <w:rsid w:val="58791A99"/>
    <w:rsid w:val="5A2E5BD9"/>
    <w:rsid w:val="5EAE4976"/>
    <w:rsid w:val="62B93C41"/>
    <w:rsid w:val="6626093C"/>
    <w:rsid w:val="66E76BF9"/>
    <w:rsid w:val="67523D13"/>
    <w:rsid w:val="6A4B18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60" w:lineRule="auto"/>
      <w:ind w:left="425" w:hanging="425"/>
      <w:jc w:val="center"/>
      <w:outlineLvl w:val="0"/>
    </w:pPr>
    <w:rPr>
      <w:rFonts w:ascii="宋体" w:hAnsi="宋体"/>
      <w:b/>
      <w:bCs/>
      <w:kern w:val="44"/>
      <w:sz w:val="32"/>
      <w:szCs w:val="20"/>
    </w:rPr>
  </w:style>
  <w:style w:type="paragraph" w:styleId="3">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6">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10127</Words>
  <Characters>10373</Characters>
  <Lines>0</Lines>
  <Paragraphs>0</Paragraphs>
  <TotalTime>8</TotalTime>
  <ScaleCrop>false</ScaleCrop>
  <LinksUpToDate>false</LinksUpToDate>
  <CharactersWithSpaces>11200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2024-06-27T09:44:00Z</dcterms:created>
  <dc:creator>王余007</dc:creator>
  <cp:lastModifiedBy>SXLZ-招标</cp:lastModifiedBy>
  <dcterms:modified xsi:type="dcterms:W3CDTF">2025-11-04T05:44:44Z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39C3C0F92FF345A2B767DD9C4DF6068F_12</vt:lpwstr>
  </property>
  <property fmtid="{D5CDD505-2E9C-101B-9397-08002B2CF9AE}" pid="4" name="KSOTemplateDocerSaveRecord">
    <vt:lpwstr>eyJoZGlkIjoiMWMzMjhlZDRjY2M5NjNkN2ZkZDVlZjMwZjdlMWVkY2QiLCJ1c2VySWQiOiIyNzQyMjA1MjEifQ==</vt:lpwstr>
  </property>
</Properties>
</file>